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30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and deploys packs to the folders you approved. It leaves the target Pascal, DFM, FMX, DPR, and DPROJ files unchanged.</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Close the target project before Wizard final processing. The Wizard verifies this explicitly at Review and Authorize.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04846"/>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project-closed and authorization checks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04846"/>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70140"/>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lqj0nzql.png"/>
                    <pic:cNvPicPr/>
                  </pic:nvPicPr>
                  <pic:blipFill>
                    <a:blip r:embed="rId17"/>
                    <a:stretch>
                      <a:fillRect/>
                    </a:stretch>
                  </pic:blipFill>
                  <pic:spPr>
                    <a:xfrm>
                      <a:off x="0" y="0"/>
                      <a:ext cx="4937760" cy="1770140"/>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xowngzpm.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d_e_4i62.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mj8a75lc.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svee2nc2.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5mw_j017.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0973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0973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Close the target project in RAD Studio before you authorize the run. An open DPROJ or form can leave unsaved work in memory and make the selected source snapshot unreliable, even though the Wizard itself does not rewrite those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Project closed confirmation</w:t>
            </w:r>
          </w:p>
        </w:tc>
        <w:tc>
          <w:tcPr>
            <w:tcW w:type="dxa" w:w="3900"/>
            <w:vAlign w:val="center"/>
          </w:tcPr>
          <w:p>
            <w:r>
              <w:t>Confirms RAD Studio no longer owns an in-memory target-project state.</w:t>
            </w:r>
          </w:p>
        </w:tc>
        <w:tc>
          <w:tcPr>
            <w:tcW w:type="dxa" w:w="3660"/>
            <w:vAlign w:val="center"/>
          </w:tcPr>
          <w:p>
            <w:r>
              <w:t>Close the project, then select it.</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2"/>
      </w:pPr>
      <w:r>
        <w:t>11.1 Maintain the glossary later without rerunning the Wizard</w:t>
      </w:r>
    </w:p>
    <w:p>
      <w:r>
        <w:t>Localization Review is the right place to make terminology decisions while a Wizard run is already in progress. It is no longer the only way to maintain those decisions. After the run, open Maintenance Studio and select Glossary directly below Translate on the left rail. The standalone page opens the same authoritative per-project, per-language glossary and does not rerun setup, scanning, or provider translation.</w:t>
      </w:r>
    </w:p>
    <w:p>
      <w:r>
        <w:t>The saved file is %LOCALAPPDATA%\DelphiAppTranslationStudio\Workspaces\&lt;ApplicationId&gt;\Glossaries\&lt;ApplicationId&gt;.&lt;locale&gt;.glossary.json. Select the target language, add or revise the source term and preferred translation, record optional semantic-concept and developer-note information, choose case sensitivity and approval deliberately, then choose Add / Update Term followed by Save Glossary.</w:t>
      </w:r>
    </w:p>
    <w:p>
      <w:r>
        <w:t>Apply to Open Catalog is available only when Maintenance Studio has a development catalog open for the same target language. It saves pending glossary edits, applies approved matches only to entries that are not already Reviewed or Approved, saves the catalog, and invalidates prior validation. Run Validation and export/deploy a new runtime pack afterward. It does not call a provider, rebuild the project, or edit Delphi source/forms/project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Cancel Edits</w:t>
            </w:r>
          </w:p>
        </w:tc>
        <w:tc>
          <w:tcPr>
            <w:tcW w:type="dxa" w:w="3900"/>
            <w:vAlign w:val="center"/>
          </w:tcPr>
          <w:p>
            <w:r>
              <w:t>Reloads the last saved glossary after a confirmation.</w:t>
            </w:r>
          </w:p>
        </w:tc>
        <w:tc>
          <w:tcPr>
            <w:tcW w:type="dxa" w:w="3660"/>
            <w:vAlign w:val="center"/>
          </w:tcPr>
          <w:p>
            <w:r>
              <w:t>Use only to discard every pending change for the selected target language.</w:t>
            </w:r>
          </w:p>
        </w:tc>
      </w:tr>
      <w:tr>
        <w:trPr>
          <w:cantSplit/>
        </w:trPr>
        <w:tc>
          <w:tcPr>
            <w:tcW w:type="dxa" w:w="1800"/>
            <w:vAlign w:val="center"/>
          </w:tcPr>
          <w:p>
            <w:r>
              <w:t>Maintenance Cancel / Esc</w:t>
            </w:r>
          </w:p>
        </w:tc>
        <w:tc>
          <w:tcPr>
            <w:tcW w:type="dxa" w:w="3900"/>
            <w:vAlign w:val="center"/>
          </w:tcPr>
          <w:p>
            <w:r>
              <w:t>Requests the normal safe exit from Maintenance Studio.</w:t>
            </w:r>
          </w:p>
        </w:tc>
        <w:tc>
          <w:tcPr>
            <w:tcW w:type="dxa" w:w="3660"/>
            <w:vAlign w:val="center"/>
          </w:tcPr>
          <w:p>
            <w:r>
              <w:t>Unsaved glossary work receives Save, Discard, or Cancel; active scans/provider requests first reach a safe cancellation boundary.</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generated kit under &lt;Studio&gt;\export\component-integration\&lt;ApplicationId&gt;. Inside it, ComponentSource contains the complete current unit set for the selected framework. The Studio deliberately does not create or fill a dependencies folder inside your target project without your direction.</w:t>
      </w:r>
    </w:p>
    <w:p>
      <w:r>
        <w:t>For a portable, repeatable build, copy that complete source set into &lt;Target Project&gt;\dependencies\DelphiAppTranslation\source. This optional project-local folder keeps the target independent of the Studio repository path and lets Git record the exact runtime source that ships with the application.</w:t>
      </w:r>
    </w:p>
    <w:p>
      <w:pPr>
        <w:pStyle w:val="ListNumber"/>
        <w:numPr>
          <w:ilvl w:val="0"/>
          <w:numId w:val="12"/>
        </w:numPr>
      </w:pPr>
      <w:r>
        <w:t>Open &lt;Studio&gt;\export\component-integration\&lt;ApplicationId&gt;\ComponentSource.</w:t>
      </w:r>
    </w:p>
    <w:p>
      <w:pPr>
        <w:pStyle w:val="ListNumber"/>
        <w:numPr>
          <w:ilvl w:val="0"/>
          <w:numId w:val="12"/>
        </w:numPr>
      </w:pPr>
      <w:r>
        <w:t>Create &lt;Target Project&gt;\dependencies\DelphiAppTranslation\source if the project will vendor the runtime.</w:t>
      </w:r>
    </w:p>
    <w:p>
      <w:pPr>
        <w:pStyle w:val="ListNumber"/>
        <w:numPr>
          <w:ilvl w:val="0"/>
          <w:numId w:val="12"/>
        </w:numPr>
      </w:pPr>
      <w:r>
        <w:t>Copy every PAS unit from ComponentSource into that source folder. Do not select only the five files that happened to be named in one compiler error.</w:t>
      </w:r>
    </w:p>
    <w:p>
      <w:pPr>
        <w:pStyle w:val="ListNumber"/>
        <w:numPr>
          <w:ilvl w:val="0"/>
          <w:numId w:val="12"/>
        </w:numPr>
      </w:pPr>
      <w:r>
        <w:t>When the Studio/runtime changes, regenerate the kit and refresh the entire vendored set together so interfaces and implementations remain compatible.</w:t>
      </w:r>
    </w:p>
    <w:p>
      <w:pPr>
        <w:pStyle w:val="ListNumber"/>
        <w:numPr>
          <w:ilvl w:val="0"/>
          <w:numId w:val="12"/>
        </w:numPr>
      </w:pPr>
      <w:r>
        <w:t>Commit the dependency source with the target test project when licensing and repository policy permit. Never copy provider credentials or development catalogs with 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p>
      <w:r>
        <w:t>The Wizard can pass ComponentSource to a build it starts itself, but it does not edit your DPROJ. To make ordinary builds from RAD Studio work every time, add one permanent Search path entry for the current ComponentSource or, preferably, the project-local dependency folder.</w:t>
      </w:r>
    </w:p>
    <w:p>
      <w:pPr>
        <w:pStyle w:val="ListNumber"/>
        <w:numPr>
          <w:ilvl w:val="0"/>
          <w:numId w:val="13"/>
        </w:numPr>
      </w:pPr>
      <w:r>
        <w:t>Open the target project in RAD Studio and choose Project &gt; Options.</w:t>
      </w:r>
    </w:p>
    <w:p>
      <w:pPr>
        <w:pStyle w:val="ListNumber"/>
        <w:numPr>
          <w:ilvl w:val="0"/>
          <w:numId w:val="13"/>
        </w:numPr>
      </w:pPr>
      <w:r>
        <w:t>At the top choose All configurations and All platforms unless the project intentionally uses distinct paths.</w:t>
      </w:r>
    </w:p>
    <w:p>
      <w:pPr>
        <w:pStyle w:val="ListNumber"/>
        <w:numPr>
          <w:ilvl w:val="0"/>
          <w:numId w:val="13"/>
        </w:numPr>
      </w:pPr>
      <w:r>
        <w:t>Open Building &gt; Delphi Compiler and locate Search path.</w:t>
      </w:r>
    </w:p>
    <w:p>
      <w:pPr>
        <w:pStyle w:val="ListNumber"/>
        <w:numPr>
          <w:ilvl w:val="0"/>
          <w:numId w:val="13"/>
        </w:numPr>
      </w:pPr>
      <w:r>
        <w:t>Append .\dependencies\DelphiAppTranslation\source when using the recommended project-local folder. An absolute example is C:\DelphiProjects\MyApplication\dependencies\DelphiAppTranslation\source.</w:t>
      </w:r>
    </w:p>
    <w:p>
      <w:pPr>
        <w:pStyle w:val="ListNumber"/>
        <w:numPr>
          <w:ilvl w:val="0"/>
          <w:numId w:val="13"/>
        </w:numPr>
      </w:pPr>
      <w:r>
        <w:t>Preserve every existing path and the inherited $(DCC_UnitSearchPath) value. Do not replace the field with only the DAT path.</w:t>
      </w:r>
    </w:p>
    <w:p>
      <w:pPr>
        <w:pStyle w:val="ListNumber"/>
        <w:numPr>
          <w:ilvl w:val="0"/>
          <w:numId w:val="13"/>
        </w:numPr>
      </w:pPr>
      <w:r>
        <w:t>Save the option, clean, and build every configuration/platform that will 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...\Glossaries\&lt;ApplicationId&gt;.&lt;locale&gt;.glossary.json</w:t>
            </w:r>
          </w:p>
        </w:tc>
        <w:tc>
          <w:tcPr>
            <w:tcW w:type="dxa" w:w="5760"/>
            <w:vAlign w:val="center"/>
          </w:tcPr>
          <w:p>
            <w:r>
              <w:t>Contains the authoritative project/locale terminology JSON used by both Wizard review and Maintenance Studio &gt; Glossary. It preserves approved product wording across runs and can be created without a Wizard run.</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packs, README, manifest, script, and completion report. It supplies the complete target integration set without source injection.</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complete dependency source and Search path before compiling.</w:t>
      </w:r>
    </w:p>
    <w:p>
      <w:pPr>
        <w:pStyle w:val="ListNumber"/>
        <w:numPr>
          <w:ilvl w:val="0"/>
          <w:numId w:val="14"/>
        </w:numPr>
      </w:pPr>
      <w:r>
        <w:t>Build Win32 Debug and Win32 Release. Build Win64 only when the target application will ship it and the target's dependencies support it.</w:t>
      </w:r>
    </w:p>
    <w:p>
      <w:pPr>
        <w:pStyle w:val="ListNumber"/>
        <w:numPr>
          <w:ilvl w:val="0"/>
          <w:numId w:val="14"/>
        </w:numPr>
      </w:pPr>
      <w:r>
        <w:t>Copy the canonical source pack and every translated pack to each executable's Localization\Languages folder, or use the Wizard deployment action.</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 For terminology-only corrections afterward, use Maintenance Studio &gt; Glossary instead of rerunning the entire Wizard.</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ComponentSource/dependency folder is missing or Search path is wrong for the active configuration.</w:t>
            </w:r>
          </w:p>
        </w:tc>
        <w:tc>
          <w:tcPr>
            <w:tcW w:type="dxa" w:w="3660"/>
            <w:vAlign w:val="center"/>
          </w:tcPr>
          <w:p>
            <w:r>
              <w:t>Copy the full unit set and correct All configurations/All platforms Search path.</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project-closed check, and authorization confirmed.</w:t>
      </w:r>
    </w:p>
    <w:p>
      <w:pPr>
        <w:pStyle w:val="ListBullet"/>
      </w:pPr>
      <w:r>
        <w:t>[ ] Localization Review findings, glossary, suggestions, and layout decisions completed; later terminology-only corrections use Maintenance Studio &gt; Glossary.</w:t>
      </w:r>
    </w:p>
    <w:p>
      <w:pPr>
        <w:pStyle w:val="ListBullet"/>
      </w:pPr>
      <w:r>
        <w:t>[ ] Progress ends successfully; completion report and component kit exist.</w:t>
      </w:r>
    </w:p>
    <w:p>
      <w:pPr>
        <w:pStyle w:val="ListBullet"/>
      </w:pPr>
      <w:r>
        <w:t>[ ] Full ComponentSource copied to optional project dependencies folder when vendoring.</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