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30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installs the project-local dependency and marked DPROJ automation block, builds Win32 Release, and deploys packs to the folders you approved. It does not rewrite target Pascal, DPR, DFM, or FMX source.</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Close the target project before Wizard final processing. The Wizard verifies this explicitly at Review and Authorize.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04846"/>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project-closed and authorization checks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04846"/>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70140"/>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0byar5av.png"/>
                    <pic:cNvPicPr/>
                  </pic:nvPicPr>
                  <pic:blipFill>
                    <a:blip r:embed="rId17"/>
                    <a:stretch>
                      <a:fillRect/>
                    </a:stretch>
                  </pic:blipFill>
                  <pic:spPr>
                    <a:xfrm>
                      <a:off x="0" y="0"/>
                      <a:ext cx="4937760" cy="1770140"/>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j06wwsnj.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rxglr29s.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81yfpz_g.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iz3c0mjo.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qqorm8mz.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0973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0973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Close the target project in RAD Studio before you authorize the run. An open DPROJ or form can leave unsaved work in memory and make the selected source snapshot unreliable, even though the Wizard itself does not rewrite those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Project closed confirmation</w:t>
            </w:r>
          </w:p>
        </w:tc>
        <w:tc>
          <w:tcPr>
            <w:tcW w:type="dxa" w:w="3900"/>
            <w:vAlign w:val="center"/>
          </w:tcPr>
          <w:p>
            <w:r>
              <w:t>Confirms RAD Studio no longer owns an in-memory target-project state.</w:t>
            </w:r>
          </w:p>
        </w:tc>
        <w:tc>
          <w:tcPr>
            <w:tcW w:type="dxa" w:w="3660"/>
            <w:vAlign w:val="center"/>
          </w:tcPr>
          <w:p>
            <w:r>
              <w:t>Close the project, then select it.</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2"/>
      </w:pPr>
      <w:r>
        <w:t>11.1 Maintain the glossary later without rerunning the Wizard</w:t>
      </w:r>
    </w:p>
    <w:p>
      <w:r>
        <w:t>Localization Review is the right place to make terminology decisions while a Wizard run is already in progress. It is no longer the only way to maintain those decisions. After the run, open Maintenance Studio and select Glossary directly below Translate on the left rail. The standalone page opens the same authoritative per-project, per-language glossary and does not rerun setup, scanning, or provider translation.</w:t>
      </w:r>
    </w:p>
    <w:p>
      <w:r>
        <w:t>The saved file is %LOCALAPPDATA%\DelphiAppTranslationStudio\Workspaces\&lt;ApplicationId&gt;\Glossaries\&lt;ApplicationId&gt;.&lt;locale&gt;.glossary.json. Select the target language, add or revise the source term and preferred translation, record optional semantic-concept and developer-note information, choose case sensitivity and approval deliberately, then choose Add / Update Term followed by Save Glossary.</w:t>
      </w:r>
    </w:p>
    <w:p>
      <w:r>
        <w:t>Apply to Open Catalog is available only when Maintenance Studio has a development catalog open for the same target language. It saves pending glossary edits, applies approved matches only to entries that are not already Reviewed or Approved, saves the catalog, and invalidates prior validation. Run Validation and export/deploy a new runtime pack afterward. It does not call a provider, rebuild the project, or edit Delphi source/forms/project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Cancel Edits</w:t>
            </w:r>
          </w:p>
        </w:tc>
        <w:tc>
          <w:tcPr>
            <w:tcW w:type="dxa" w:w="3900"/>
            <w:vAlign w:val="center"/>
          </w:tcPr>
          <w:p>
            <w:r>
              <w:t>Reloads the last saved glossary after a confirmation.</w:t>
            </w:r>
          </w:p>
        </w:tc>
        <w:tc>
          <w:tcPr>
            <w:tcW w:type="dxa" w:w="3660"/>
            <w:vAlign w:val="center"/>
          </w:tcPr>
          <w:p>
            <w:r>
              <w:t>Use only to discard every pending change for the selected target language.</w:t>
            </w:r>
          </w:p>
        </w:tc>
      </w:tr>
      <w:tr>
        <w:trPr>
          <w:cantSplit/>
        </w:trPr>
        <w:tc>
          <w:tcPr>
            <w:tcW w:type="dxa" w:w="1800"/>
            <w:vAlign w:val="center"/>
          </w:tcPr>
          <w:p>
            <w:r>
              <w:t>Maintenance Cancel / Esc</w:t>
            </w:r>
          </w:p>
        </w:tc>
        <w:tc>
          <w:tcPr>
            <w:tcW w:type="dxa" w:w="3900"/>
            <w:vAlign w:val="center"/>
          </w:tcPr>
          <w:p>
            <w:r>
              <w:t>Requests the normal safe exit from Maintenance Studio.</w:t>
            </w:r>
          </w:p>
        </w:tc>
        <w:tc>
          <w:tcPr>
            <w:tcW w:type="dxa" w:w="3660"/>
            <w:vAlign w:val="center"/>
          </w:tcPr>
          <w:p>
            <w:r>
              <w:t>Unsaved glossary work receives Save, Discard, or Cancel; active scans/provider requests first reach a safe cancellation boundary.</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verified kit under &lt;Studio&gt;\export\component-integration\&lt;ApplicationId&gt;, then automatically installs the compatible source set under &lt;Target Project&gt;\dependencies\DelphiAppTranslation\source. This project-local copy makes ordinary IDE and command-line builds independent of the Studio repository path.</w:t>
      </w:r>
    </w:p>
    <w:p>
      <w:r>
        <w:t>The same transaction installs deployment\Languages, DelphiAppTranslation.targets, the Apache license, and machine-readable manifests. It stages and hash-checks the complete set before promotion and records the replaced DPROJ/dependency state in a dated backup.</w:t>
      </w:r>
    </w:p>
    <w:p>
      <w:pPr>
        <w:pStyle w:val="ListNumber"/>
        <w:numPr>
          <w:ilvl w:val="0"/>
          <w:numId w:val="12"/>
        </w:numPr>
      </w:pPr>
      <w:r>
        <w:t>Authorize final processing after the required project ZIP backup has completed.</w:t>
      </w:r>
    </w:p>
    <w:p>
      <w:pPr>
        <w:pStyle w:val="ListNumber"/>
        <w:numPr>
          <w:ilvl w:val="0"/>
          <w:numId w:val="12"/>
        </w:numPr>
      </w:pPr>
      <w:r>
        <w:t>The Wizard generates the kit and copies the exact VCL or FMX source closure into a staging folder.</w:t>
      </w:r>
    </w:p>
    <w:p>
      <w:pPr>
        <w:pStyle w:val="ListNumber"/>
        <w:numPr>
          <w:ilvl w:val="0"/>
          <w:numId w:val="12"/>
        </w:numPr>
      </w:pPr>
      <w:r>
        <w:t>It verifies hashes and application/framework identity, then atomically promotes the managed dependency folder.</w:t>
      </w:r>
    </w:p>
    <w:p>
      <w:pPr>
        <w:pStyle w:val="ListNumber"/>
        <w:numPr>
          <w:ilvl w:val="0"/>
          <w:numId w:val="12"/>
        </w:numPr>
      </w:pPr>
      <w:r>
        <w:t>It replaces or inserts one marked DPROJ block; a repeated run updates that block rather than duplicating it.</w:t>
      </w:r>
    </w:p>
    <w:p>
      <w:pPr>
        <w:pStyle w:val="ListNumber"/>
        <w:numPr>
          <w:ilvl w:val="0"/>
          <w:numId w:val="12"/>
        </w:numPr>
      </w:pPr>
      <w:r>
        <w:t>It performs the baseline Win32 Release build and deploys the exact current pack set. Commit the managed dependency and marked DPROJ block when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p>
      <w:r>
        <w:t>The Wizard configures the compiler path automatically. The marked DPROJ block prepends $(MSBuildProjectDirectory)\dependencies\DelphiAppTranslation\source and preserves $(DCC_UnitSearchPath), so existing and inherited entries continue to work. It also imports the project-local post-build target that replaces stale output packs after every successful build.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No manual Project Options edit. </w:t>
            </w:r>
            <w:r>
              <w:t>Do not add a second DAT Search Path in Project Options. If preparation is repeated, the Studio refreshes its one managed block. The transaction report gives the backup location for recovery.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...\Glossaries\&lt;ApplicationId&gt;.&lt;locale&gt;.glossary.json</w:t>
            </w:r>
          </w:p>
        </w:tc>
        <w:tc>
          <w:tcPr>
            <w:tcW w:type="dxa" w:w="5760"/>
            <w:vAlign w:val="center"/>
          </w:tcPr>
          <w:p>
            <w:r>
              <w:t>Contains the authoritative project/locale terminology JSON used by both Wizard review and Maintenance Studio &gt; Glossary. It preserves approved product wording across runs and can be created without a Wizard run.</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Localization, LICENSE, manifests, README, deployment fallback, completion report, and DesignPackages\Win32\Release with the exact design/runtime BPL bundle.</w:t>
            </w:r>
          </w:p>
        </w:tc>
      </w:tr>
      <w:tr>
        <w:trPr>
          <w:cantSplit/>
        </w:trPr>
        <w:tc>
          <w:tcPr>
            <w:tcW w:type="dxa" w:w="3600"/>
            <w:vAlign w:val="center"/>
          </w:tcPr>
          <w:p>
            <w:r>
              <w:t>&lt;Target&gt;\dependencies\DelphiAppTranslation</w:t>
            </w:r>
          </w:p>
        </w:tc>
        <w:tc>
          <w:tcPr>
            <w:tcW w:type="dxa" w:w="5760"/>
            <w:vAlign w:val="center"/>
          </w:tcPr>
          <w:p>
            <w:r>
              <w:t>Contains the automatically managed source, deployment pack source/target, license, and integration manifests used by normal builds.</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3"/>
        </w:numPr>
      </w:pPr>
      <w:r>
        <w:t>Confirm the completion report names the installed dependency folder, one managed DPROJ block, and transaction backup.</w:t>
      </w:r>
    </w:p>
    <w:p>
      <w:pPr>
        <w:pStyle w:val="ListNumber"/>
        <w:numPr>
          <w:ilvl w:val="0"/>
          <w:numId w:val="13"/>
        </w:numPr>
      </w:pPr>
      <w:r>
        <w:t>The Wizard builds Win32 Release even when no output folder existed. It also refreshes supported configurations whose output folders show they are in use; build Win64 only when the target will ship it.</w:t>
      </w:r>
    </w:p>
    <w:p>
      <w:pPr>
        <w:pStyle w:val="ListNumber"/>
        <w:numPr>
          <w:ilvl w:val="0"/>
          <w:numId w:val="13"/>
        </w:numPr>
      </w:pPr>
      <w:r>
        <w:t>Confirm the build log reports automatic deployment of the canonical source pack and translated packs to each executable's Localization\Languages folder.</w:t>
      </w:r>
    </w:p>
    <w:p>
      <w:pPr>
        <w:pStyle w:val="ListNumber"/>
        <w:numPr>
          <w:ilvl w:val="0"/>
          <w:numId w:val="13"/>
        </w:numPr>
      </w:pPr>
      <w:r>
        <w:t>Run the executable from the output folder you just built, not an older copy elsewhere on disk.</w:t>
      </w:r>
    </w:p>
    <w:p>
      <w:pPr>
        <w:pStyle w:val="ListNumber"/>
        <w:numPr>
          <w:ilvl w:val="0"/>
          <w:numId w:val="13"/>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4"/>
        </w:numPr>
      </w:pPr>
      <w:r>
        <w:t>Start in canonical English/source language and inspect every form, dialog, menu, tab, grid, report, HTML page, message, and dynamic status area.</w:t>
      </w:r>
    </w:p>
    <w:p>
      <w:pPr>
        <w:pStyle w:val="ListNumber"/>
        <w:numPr>
          <w:ilvl w:val="0"/>
          <w:numId w:val="14"/>
        </w:numPr>
      </w:pPr>
      <w:r>
        <w:t>Switch to each translated LTR language. Confirm static controls, dynamic strings, templates, HTML/report content, accelerator keys, placeholders, and persisted data.</w:t>
      </w:r>
    </w:p>
    <w:p>
      <w:pPr>
        <w:pStyle w:val="ListNumber"/>
        <w:numPr>
          <w:ilvl w:val="0"/>
          <w:numId w:val="14"/>
        </w:numPr>
      </w:pPr>
      <w:r>
        <w:t>Switch between two non-English languages without returning to English. No previous-language text or image may remain.</w:t>
      </w:r>
    </w:p>
    <w:p>
      <w:pPr>
        <w:pStyle w:val="ListNumber"/>
        <w:numPr>
          <w:ilvl w:val="0"/>
          <w:numId w:val="14"/>
        </w:numPr>
      </w:pPr>
      <w:r>
        <w:t>For Arabic, Hebrew, and Urdu, confirm paragraph direction and control alignment are RTL while identifiers, file paths, numbers, WinAPI, FMX, and other protected LTR tokens remain readable.</w:t>
      </w:r>
    </w:p>
    <w:p>
      <w:pPr>
        <w:pStyle w:val="ListNumber"/>
        <w:numPr>
          <w:ilvl w:val="0"/>
          <w:numId w:val="14"/>
        </w:numPr>
      </w:pPr>
      <w:r>
        <w:t>Switch back to English. The current screen must repaint immediately; no blank content panel or delayed click is acceptable.</w:t>
      </w:r>
    </w:p>
    <w:p>
      <w:pPr>
        <w:pStyle w:val="ListNumber"/>
        <w:numPr>
          <w:ilvl w:val="0"/>
          <w:numId w:val="14"/>
        </w:numPr>
      </w:pPr>
      <w:r>
        <w:t>Close and restart in each representative locale. Confirm the preference loads quickly and an invalid/missing pack falls back safely to the canonical source pack.</w:t>
      </w:r>
    </w:p>
    <w:p>
      <w:pPr>
        <w:pStyle w:val="ListNumber"/>
        <w:numPr>
          <w:ilvl w:val="0"/>
          <w:numId w:val="14"/>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4"/>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5"/>
        </w:numPr>
      </w:pPr>
      <w:r>
        <w:t>Make source/form changes in the test project and choose Save All.</w:t>
      </w:r>
    </w:p>
    <w:p>
      <w:pPr>
        <w:pStyle w:val="ListNumber"/>
        <w:numPr>
          <w:ilvl w:val="0"/>
          <w:numId w:val="15"/>
        </w:numPr>
      </w:pPr>
      <w:r>
        <w:t>Run the Wizard with the same ApplicationId and target locale, then scan again.</w:t>
      </w:r>
    </w:p>
    <w:p>
      <w:pPr>
        <w:pStyle w:val="ListNumber"/>
        <w:numPr>
          <w:ilvl w:val="0"/>
          <w:numId w:val="15"/>
        </w:numPr>
      </w:pPr>
      <w:r>
        <w:t>Review new, changed, unchanged, recovered, and obsolete counts before authorization.</w:t>
      </w:r>
    </w:p>
    <w:p>
      <w:pPr>
        <w:pStyle w:val="ListNumber"/>
        <w:numPr>
          <w:ilvl w:val="0"/>
          <w:numId w:val="15"/>
        </w:numPr>
      </w:pPr>
      <w:r>
        <w:t>Translate unresolved work, complete Localization Review, validate, export, regenerate the kit, and redeploy. For terminology-only corrections afterward, use Maintenance Studio &gt; Glossary instead of rerunning the entire Wizard.</w:t>
      </w:r>
    </w:p>
    <w:p>
      <w:pPr>
        <w:pStyle w:val="ListNumber"/>
        <w:numPr>
          <w:ilvl w:val="0"/>
          <w:numId w:val="15"/>
        </w:numPr>
      </w:pPr>
      <w:r>
        <w:t>Refresh the complete vendored dependency set only when runtime/component source changed; do not replace it for ordinary catalog-only updates.</w:t>
      </w:r>
    </w:p>
    <w:p>
      <w:pPr>
        <w:pStyle w:val="ListNumber"/>
        <w:numPr>
          <w:ilvl w:val="0"/>
          <w:numId w:val="15"/>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Managed dependency/DPROJ block is missing or an older DAT unit shadows the managed set.</w:t>
            </w:r>
          </w:p>
        </w:tc>
        <w:tc>
          <w:tcPr>
            <w:tcW w:type="dxa" w:w="3660"/>
            <w:vAlign w:val="center"/>
          </w:tcPr>
          <w:p>
            <w:r>
              <w:t>Run Prepare / Update Target Project again, inspect its transaction report, and remove only confirmed stale duplicate DAT source.</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project-closed check, and authorization confirmed.</w:t>
      </w:r>
    </w:p>
    <w:p>
      <w:pPr>
        <w:pStyle w:val="ListBullet"/>
      </w:pPr>
      <w:r>
        <w:t>[ ] Localization Review findings, glossary, suggestions, and layout decisions completed; later terminology-only corrections use Maintenance Studio &gt; Glossary.</w:t>
      </w:r>
    </w:p>
    <w:p>
      <w:pPr>
        <w:pStyle w:val="ListBullet"/>
      </w:pPr>
      <w:r>
        <w:t>[ ] Progress ends successfully; completion report and component kit exist.</w:t>
      </w:r>
    </w:p>
    <w:p>
      <w:pPr>
        <w:pStyle w:val="ListBullet"/>
      </w:pPr>
      <w:r>
        <w:t>[ ] Managed dependencies\DelphiAppTranslation folder and one marked DPROJ block installed automatically.</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