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360" w:lineRule="auto" w:before="0" w:after="120"/>
        <w:jc w:val="both"/>
      </w:pPr>
      <w:r>
        <w:rPr>
          <w:rFonts w:ascii="Times New Roman" w:hAnsi="Times New Roman" w:cs="Times New Roman"/>
          <w:b/>
          <w:sz w:val="24"/>
        </w:rPr>
        <w:t>DOCUMENT TITLE</w:t>
      </w:r>
    </w:p>
    <w:p/>
    <w:p/>
    <w:p/>
    <w:p>
      <w:pPr>
        <w:spacing w:line="360" w:lineRule="auto" w:before="0" w:after="120"/>
        <w:jc w:val="both"/>
      </w:pPr>
      <w:r>
        <w:rPr>
          <w:rFonts w:ascii="Times New Roman" w:hAnsi="Times New Roman" w:cs="Times New Roman"/>
          <w:sz w:val="24"/>
        </w:rPr>
        <w:t>By\nAUTHOR NAME</w:t>
      </w:r>
    </w:p>
    <w:p>
      <w:pPr>
        <w:spacing w:line="360" w:lineRule="auto" w:before="0" w:after="120"/>
        <w:jc w:val="both"/>
      </w:pPr>
      <w:r>
        <w:rPr>
          <w:rFonts w:ascii="Times New Roman" w:hAnsi="Times New Roman" w:cs="Times New Roman"/>
          <w:sz w:val="24"/>
        </w:rPr>
        <w:t>\n\nUniversity of Buea\nAcademic Program\nAcademic Year</w:t>
      </w:r>
    </w:p>
    <w:p>
      <w:r>
        <w:rPr>
          <w:rFonts w:ascii="Times New Roman" w:hAnsi="Times New Roman" w:cs="Times New Roman"/>
          <w:sz w:val="24"/>
        </w:rPr>
        <w:br w:type="page"/>
      </w:r>
    </w:p>
    <w:p>
      <w:pPr>
        <w:pStyle w:val="Heading1"/>
        <w:spacing w:line="360" w:lineRule="auto" w:before="0" w:after="120"/>
        <w:jc w:val="center"/>
      </w:pPr>
      <w:r>
        <w:rPr>
          <w:rFonts w:ascii="Times New Roman" w:hAnsi="Times New Roman" w:cs="Times New Roman"/>
          <w:sz w:val="24"/>
        </w:rPr>
        <w:t>TABLE OF CONTENTS</w:t>
      </w:r>
    </w:p>
    <w:p>
      <w:pPr>
        <w:spacing w:line="360" w:lineRule="auto" w:before="0" w:after="120"/>
        <w:jc w:val="both"/>
      </w:pPr>
      <w:r>
        <w:rPr>
          <w:rFonts w:ascii="Times New Roman" w:hAnsi="Times New Roman" w:cs="Times New Roman"/>
          <w:sz w:val="24"/>
        </w:rPr>
        <w:t>Note: Please update the Table of Contents in Microsoft Word.</w:t>
      </w:r>
    </w:p>
    <w:p>
      <w:r>
        <w:rPr>
          <w:rFonts w:ascii="Times New Roman" w:hAnsi="Times New Roman" w:cs="Times New Roman"/>
          <w:sz w:val="24"/>
        </w:rPr>
        <w:br w:type="page"/>
      </w:r>
    </w:p>
    <w:p>
      <w:pPr>
        <w:pStyle w:val="Heading1"/>
        <w:spacing w:line="360" w:lineRule="auto" w:before="0" w:after="120"/>
      </w:pPr>
      <w:r>
        <w:rPr>
          <w:rFonts w:ascii="Times New Roman" w:hAnsi="Times New Roman" w:cs="Times New Roman"/>
          <w:sz w:val="24"/>
        </w:rPr>
        <w:t>LIST OF TABLES</w:t>
      </w:r>
    </w:p>
    <w:p>
      <w:r>
        <w:rPr>
          <w:rFonts w:ascii="Times New Roman" w:hAnsi="Times New Roman" w:cs="Times New Roman"/>
          <w:sz w:val="24"/>
        </w:rPr>
        <w:br w:type="page"/>
      </w:r>
    </w:p>
    <w:p>
      <w:pPr>
        <w:pStyle w:val="Heading1"/>
        <w:spacing w:line="360" w:lineRule="auto" w:before="0" w:after="120"/>
      </w:pPr>
      <w:r>
        <w:rPr>
          <w:rFonts w:ascii="Times New Roman" w:hAnsi="Times New Roman" w:cs="Times New Roman"/>
          <w:sz w:val="24"/>
        </w:rPr>
        <w:t>LIST OF FIGURES</w:t>
      </w:r>
    </w:p>
    <w:p>
      <w:r>
        <w:rPr>
          <w:rFonts w:ascii="Times New Roman" w:hAnsi="Times New Roman" w:cs="Times New Roman"/>
          <w:sz w:val="24"/>
        </w:rPr>
        <w:br w:type="page"/>
      </w:r>
    </w:p>
    <w:p>
      <w:pPr>
        <w:pStyle w:val="Heading1"/>
        <w:spacing w:line="360" w:lineRule="auto" w:before="0" w:after="120"/>
      </w:pPr>
      <w:r>
        <w:rPr>
          <w:rFonts w:ascii="Times New Roman" w:hAnsi="Times New Roman" w:cs="Times New Roman"/>
          <w:sz w:val="24"/>
        </w:rPr>
        <w:t>ABBREVIATIONS</w:t>
      </w:r>
    </w:p>
    <w:p>
      <w:pPr>
        <w:spacing w:line="360" w:lineRule="auto" w:before="0" w:after="120"/>
        <w:jc w:val="both"/>
      </w:pPr>
      <w:r>
        <w:rPr>
          <w:rFonts w:ascii="Times New Roman" w:hAnsi="Times New Roman" w:cs="Times New Roman"/>
          <w:b/>
          <w:sz w:val="24"/>
        </w:rPr>
        <w:t>GDP\t</w:t>
      </w:r>
      <w:r>
        <w:rPr>
          <w:rFonts w:ascii="Times New Roman" w:hAnsi="Times New Roman" w:cs="Times New Roman"/>
          <w:sz w:val="24"/>
        </w:rPr>
        <w:t>Gross Domestic Product</w:t>
      </w:r>
    </w:p>
    <w:p>
      <w:pPr>
        <w:spacing w:line="360" w:lineRule="auto" w:before="0" w:after="120"/>
        <w:jc w:val="both"/>
      </w:pPr>
      <w:r>
        <w:rPr>
          <w:rFonts w:ascii="Times New Roman" w:hAnsi="Times New Roman" w:cs="Times New Roman"/>
          <w:b/>
          <w:sz w:val="24"/>
        </w:rPr>
        <w:t>IMF\t</w:t>
      </w:r>
      <w:r>
        <w:rPr>
          <w:rFonts w:ascii="Times New Roman" w:hAnsi="Times New Roman" w:cs="Times New Roman"/>
          <w:sz w:val="24"/>
        </w:rPr>
        <w:t>International Monetary Fund</w:t>
      </w:r>
    </w:p>
    <w:p>
      <w:pPr>
        <w:spacing w:line="360" w:lineRule="auto" w:before="0" w:after="120"/>
        <w:jc w:val="both"/>
      </w:pPr>
      <w:r>
        <w:rPr>
          <w:rFonts w:ascii="Times New Roman" w:hAnsi="Times New Roman" w:cs="Times New Roman"/>
          <w:b/>
          <w:sz w:val="24"/>
        </w:rPr>
        <w:t>UB\t</w:t>
      </w:r>
      <w:r>
        <w:rPr>
          <w:rFonts w:ascii="Times New Roman" w:hAnsi="Times New Roman" w:cs="Times New Roman"/>
          <w:sz w:val="24"/>
        </w:rPr>
        <w:t>University of Buea</w:t>
      </w:r>
    </w:p>
    <w:p>
      <w:r>
        <w:rPr>
          <w:rFonts w:ascii="Times New Roman" w:hAnsi="Times New Roman" w:cs="Times New Roman"/>
          <w:sz w:val="24"/>
        </w:rPr>
        <w:br w:type="page"/>
      </w:r>
    </w:p>
    <w:p>
      <w:pPr>
        <w:pStyle w:val="Heading1"/>
        <w:spacing w:line="360" w:lineRule="auto" w:before="0" w:after="120"/>
        <w:jc w:val="center"/>
      </w:pPr>
      <w:r>
        <w:rPr>
          <w:rFonts w:ascii="Times New Roman" w:hAnsi="Times New Roman" w:cs="Times New Roman"/>
          <w:sz w:val="24"/>
        </w:rPr>
        <w:t>CHAPTER 1\nHUMAN PSYCOLOGY</w:t>
      </w:r>
    </w:p>
    <w:p>
      <w:pPr>
        <w:spacing w:line="360" w:lineRule="auto" w:before="0" w:after="120"/>
        <w:jc w:val="both"/>
      </w:pPr>
      <w:r>
        <w:rPr>
          <w:rFonts w:ascii="Times New Roman" w:hAnsi="Times New Roman" w:cs="Times New Roman"/>
          <w:sz w:val="24"/>
        </w:rPr>
        <w:t>statistical analysis. Results revealed that Gender disparities in labor force participation negatively impact economic stability.</w:t>
      </w:r>
    </w:p>
    <w:p>
      <w:pPr>
        <w:spacing w:line="360" w:lineRule="auto" w:before="0" w:after="120"/>
        <w:jc w:val="both"/>
      </w:pPr>
      <w:r>
        <w:rPr>
          <w:rFonts w:ascii="Times New Roman" w:hAnsi="Times New Roman" w:cs="Times New Roman"/>
          <w:sz w:val="24"/>
        </w:rPr>
        <w:t>Educational Inequality and Economic Stability</w:t>
      </w:r>
    </w:p>
    <w:p>
      <w:pPr>
        <w:spacing w:line="360" w:lineRule="auto" w:before="0" w:after="120"/>
        <w:jc w:val="both"/>
      </w:pPr>
      <w:r>
        <w:rPr>
          <w:rFonts w:ascii="Times New Roman" w:hAnsi="Times New Roman" w:cs="Times New Roman"/>
          <w:sz w:val="24"/>
        </w:rPr>
        <w:t>Psacharopoulos and Patrinos (2018) assessed the effect educational inequality on economic returns to education adopting a quantitative approach. Educational inequality was captured using enrollment rates by gender while economic returns to education by income level. The study targeted students in developing countries collecting secondary data from Bank education statistics. The collected data was analysed using econometric analysis. Findings revealed that educational disparities significantly affect economic stability and growth prospects.</w:t>
      </w:r>
    </w:p>
    <w:p>
      <w:pPr>
        <w:spacing w:line="360" w:lineRule="auto" w:before="0" w:after="120"/>
        <w:jc w:val="both"/>
      </w:pPr>
      <w:r>
        <w:rPr>
          <w:rFonts w:ascii="Times New Roman" w:hAnsi="Times New Roman" w:cs="Times New Roman"/>
          <w:sz w:val="24"/>
        </w:rPr>
        <w:t>Hanushek and Woessmann (2015) investigated the effect of educational attainment, economic growth using Meta-analysis. Educational attainment was measured using years of schooling while economic growth through GDP growth rate. The study targeted countries worldwide collecting secondary data through OECD databases and analysed using regression analysis. Findings revealed that educational attainment leads to stronger economic performance.</w:t>
      </w:r>
    </w:p>
    <w:p>
      <w:r>
        <w:rPr>
          <w:rFonts w:ascii="Times New Roman" w:hAnsi="Times New Roman" w:cs="Times New Roman"/>
          <w:sz w:val="24"/>
        </w:rPr>
        <w:br w:type="page"/>
      </w:r>
    </w:p>
    <w:p>
      <w:pPr>
        <w:pStyle w:val="Heading1"/>
        <w:spacing w:line="360" w:lineRule="auto" w:before="0" w:after="120"/>
        <w:jc w:val="center"/>
      </w:pPr>
      <w:r>
        <w:rPr>
          <w:rFonts w:ascii="Times New Roman" w:hAnsi="Times New Roman" w:cs="Times New Roman"/>
          <w:sz w:val="24"/>
        </w:rPr>
        <w:t>CHAPTER 2\nLITERATURE REVIEW</w:t>
      </w:r>
    </w:p>
    <w:p>
      <w:pPr>
        <w:spacing w:line="360" w:lineRule="auto" w:before="0" w:after="120"/>
        <w:jc w:val="both"/>
      </w:pPr>
      <w:r>
        <w:rPr>
          <w:rFonts w:ascii="Times New Roman" w:hAnsi="Times New Roman" w:cs="Times New Roman"/>
          <w:sz w:val="24"/>
        </w:rPr>
        <w:t>The study targeted students in developing countries collecting secondary data from Bank education statistics. The collected data was analysed using econometric analysis. Findings revealed that educational disparities significantly affect economic stability and growth prospects.</w:t>
      </w:r>
    </w:p>
    <w:p>
      <w:pPr>
        <w:spacing w:line="360" w:lineRule="auto" w:before="0" w:after="120"/>
        <w:jc w:val="both"/>
      </w:pPr>
      <w:r>
        <w:rPr>
          <w:rFonts w:ascii="Times New Roman" w:hAnsi="Times New Roman" w:cs="Times New Roman"/>
          <w:sz w:val="24"/>
        </w:rPr>
        <w:t>The study targeted students in developing countries collecting secondary data from Bank education statistics. The collected data was analysed using econometric analysis. Findings revealed that educational disparities significantly affect economic stability and growth prospects.</w:t>
      </w:r>
    </w:p>
    <w:p>
      <w:r>
        <w:rPr>
          <w:rFonts w:ascii="Times New Roman" w:hAnsi="Times New Roman" w:cs="Times New Roman"/>
          <w:sz w:val="24"/>
        </w:rPr>
        <w:br w:type="page"/>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