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p>
    <w:p>
      <w:pPr>
        <w:spacing w:before="480" w:after="240"/>
        <w:jc w:val="center"/>
      </w:pPr>
      <w:r>
        <w:rPr>
          <w:b/>
          <w:sz w:val="28"/>
        </w:rPr>
        <w:t>LIST OF TABLES</w:t>
      </w:r>
    </w:p>
    <w:p>
      <w:pPr>
        <w:jc w:val="left"/>
      </w:pPr>
      <w:r>
        <w:rPr>
          <w:sz w:val="24"/>
        </w:rPr>
        <w:t>TABLE OF CONTENTSTABLE OF CONTENTS</w:t>
      </w:r>
    </w:p>
    <w:p>
      <w:pPr>
        <w:jc w:val="left"/>
      </w:pPr>
      <w:r>
        <w:rPr>
          <w:sz w:val="24"/>
        </w:rPr>
        <w:t>Table 1: ConceptsTable 1: Concepts</w:t>
      </w:r>
    </w:p>
    <w:p>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jc w:val="left"/>
      </w:pPr>
      <w:r>
        <w:rPr>
          <w:sz w:val="24"/>
        </w:rPr>
        <w:t>Figure 1: hairFigure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bookmarkStart w:id="0" w:name="_GoBack"/>
      <w:bookmarkEnd w:id="0"/>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