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b/>
          <w:sz w:val="32"/>
        </w:rPr>
        <w:t>PROJECT PROPOSAL / SYNOPSIS</w:t>
      </w:r>
    </w:p>
    <w:p>
      <w:pPr>
        <w:spacing w:line="360" w:lineRule="auto" w:after="160"/>
        <w:jc w:val="center"/>
      </w:pPr>
      <w:r>
        <w:rPr>
          <w:rFonts w:ascii="Times New Roman" w:hAnsi="Times New Roman"/>
          <w:b/>
          <w:sz w:val="28"/>
        </w:rPr>
        <w:t>INDIRA GANDHI NATIONAL OPEN UNIVERSITY</w:t>
      </w:r>
    </w:p>
    <w:p>
      <w:pPr>
        <w:spacing w:line="360" w:lineRule="auto" w:after="160"/>
        <w:jc w:val="center"/>
      </w:pPr>
      <w:r>
        <w:rPr>
          <w:rFonts w:ascii="Times New Roman" w:hAnsi="Times New Roman"/>
          <w:b/>
          <w:sz w:val="26"/>
        </w:rPr>
        <w:t>B.A. TOURISM STUDIES (BTS)</w:t>
      </w:r>
    </w:p>
    <w:p>
      <w:pPr>
        <w:pStyle w:val="Heading1"/>
        <w:spacing w:after="160"/>
        <w:jc w:val="left"/>
      </w:pPr>
      <w:r>
        <w:rPr>
          <w:rFonts w:ascii="Times New Roman" w:hAnsi="Times New Roman"/>
          <w:b/>
          <w:sz w:val="30"/>
        </w:rPr>
        <w:t>Candidate Information (to be filled by the candidate)</w:t>
      </w:r>
    </w:p>
    <w:p>
      <w:pPr>
        <w:spacing w:line="360" w:lineRule="auto" w:after="160"/>
        <w:jc w:val="left"/>
      </w:pPr>
      <w:r>
        <w:rPr>
          <w:rFonts w:ascii="Times New Roman" w:hAnsi="Times New Roman"/>
          <w:b w:val="0"/>
          <w:sz w:val="24"/>
        </w:rPr>
        <w:t>Date: ____________________</w:t>
      </w:r>
    </w:p>
    <w:p>
      <w:pPr>
        <w:spacing w:line="360" w:lineRule="auto" w:after="160"/>
        <w:jc w:val="left"/>
      </w:pPr>
      <w:r>
        <w:rPr>
          <w:rFonts w:ascii="Times New Roman" w:hAnsi="Times New Roman"/>
          <w:b w:val="0"/>
          <w:sz w:val="24"/>
        </w:rPr>
        <w:t>Name: ____________________</w:t>
      </w:r>
    </w:p>
    <w:p>
      <w:pPr>
        <w:spacing w:line="360" w:lineRule="auto" w:after="160"/>
        <w:jc w:val="left"/>
      </w:pPr>
      <w:r>
        <w:rPr>
          <w:rFonts w:ascii="Times New Roman" w:hAnsi="Times New Roman"/>
          <w:b w:val="0"/>
          <w:sz w:val="24"/>
        </w:rPr>
        <w:t>Programme Code: BTS    Course Code: PTS-2</w:t>
      </w:r>
    </w:p>
    <w:p>
      <w:pPr>
        <w:spacing w:line="360" w:lineRule="auto" w:after="160"/>
        <w:jc w:val="left"/>
      </w:pPr>
      <w:r>
        <w:rPr>
          <w:rFonts w:ascii="Times New Roman" w:hAnsi="Times New Roman"/>
          <w:b w:val="0"/>
          <w:sz w:val="24"/>
        </w:rPr>
        <w:t>Enrolment No.: ____________________</w:t>
      </w:r>
    </w:p>
    <w:p>
      <w:pPr>
        <w:spacing w:line="360" w:lineRule="auto" w:after="160"/>
        <w:jc w:val="left"/>
      </w:pPr>
      <w:r>
        <w:rPr>
          <w:rFonts w:ascii="Times New Roman" w:hAnsi="Times New Roman"/>
          <w:b w:val="0"/>
          <w:sz w:val="24"/>
        </w:rPr>
        <w:t>Address: ____________________</w:t>
      </w:r>
    </w:p>
    <w:p>
      <w:pPr>
        <w:spacing w:line="360" w:lineRule="auto" w:after="160"/>
        <w:jc w:val="left"/>
      </w:pPr>
      <w:r>
        <w:rPr>
          <w:rFonts w:ascii="Times New Roman" w:hAnsi="Times New Roman"/>
          <w:b w:val="0"/>
          <w:sz w:val="24"/>
        </w:rPr>
        <w:t>Regional Centre: ____________________</w:t>
      </w:r>
    </w:p>
    <w:p>
      <w:pPr>
        <w:spacing w:line="360" w:lineRule="auto" w:after="160"/>
        <w:jc w:val="left"/>
      </w:pPr>
      <w:r>
        <w:rPr>
          <w:rFonts w:ascii="Times New Roman" w:hAnsi="Times New Roman"/>
          <w:b w:val="0"/>
          <w:sz w:val="24"/>
        </w:rPr>
        <w:t>Study Centre Name and Code: ____________________</w:t>
      </w:r>
    </w:p>
    <w:p>
      <w:pPr>
        <w:pStyle w:val="Heading1"/>
        <w:spacing w:after="160"/>
        <w:jc w:val="left"/>
      </w:pPr>
      <w:r>
        <w:rPr>
          <w:rFonts w:ascii="Times New Roman" w:hAnsi="Times New Roman"/>
          <w:b/>
          <w:sz w:val="30"/>
        </w:rPr>
        <w:t>Project Proposal - Topic</w:t>
      </w:r>
    </w:p>
    <w:p>
      <w:pPr>
        <w:spacing w:line="360" w:lineRule="auto" w:after="160"/>
        <w:jc w:val="left"/>
      </w:pPr>
      <w:r>
        <w:rPr>
          <w:rFonts w:ascii="Times New Roman" w:hAnsi="Times New Roman"/>
          <w:b w:val="0"/>
          <w:sz w:val="24"/>
        </w:rPr>
        <w:t>Marketing Strategies for Buddhist Circuit Tourism in Siliguri: A Study of Salugara and Nearby Monasteries</w:t>
      </w:r>
    </w:p>
    <w:p>
      <w:r>
        <w:br w:type="page"/>
      </w:r>
    </w:p>
    <w:p>
      <w:pPr>
        <w:pStyle w:val="Heading1"/>
        <w:spacing w:after="160"/>
        <w:jc w:val="left"/>
      </w:pPr>
      <w:r>
        <w:rPr>
          <w:rFonts w:ascii="Times New Roman" w:hAnsi="Times New Roman"/>
          <w:b/>
          <w:sz w:val="30"/>
        </w:rPr>
        <w:t>TABLE OF CONTENTS</w:t>
      </w:r>
    </w:p>
    <w:p>
      <w:pPr>
        <w:spacing w:line="360" w:lineRule="auto" w:after="160"/>
        <w:jc w:val="left"/>
      </w:pPr>
      <w:r>
        <w:rPr>
          <w:rFonts w:ascii="Times New Roman" w:hAnsi="Times New Roman"/>
          <w:b w:val="0"/>
          <w:sz w:val="24"/>
        </w:rPr>
        <w:t>Introduction ........................................ 1 (1 page)</w:t>
      </w:r>
    </w:p>
    <w:p>
      <w:pPr>
        <w:spacing w:line="360" w:lineRule="auto" w:after="160"/>
        <w:jc w:val="left"/>
      </w:pPr>
      <w:r>
        <w:rPr>
          <w:rFonts w:ascii="Times New Roman" w:hAnsi="Times New Roman"/>
          <w:b w:val="0"/>
          <w:sz w:val="24"/>
        </w:rPr>
        <w:t>Review of Literature ........................................ 2 (2 pages)</w:t>
      </w:r>
    </w:p>
    <w:p>
      <w:pPr>
        <w:spacing w:line="360" w:lineRule="auto" w:after="160"/>
        <w:jc w:val="left"/>
      </w:pPr>
      <w:r>
        <w:rPr>
          <w:rFonts w:ascii="Times New Roman" w:hAnsi="Times New Roman"/>
          <w:b w:val="0"/>
          <w:sz w:val="24"/>
        </w:rPr>
        <w:t>Objective of the Study ........................................ 4 (1 page)</w:t>
      </w:r>
    </w:p>
    <w:p>
      <w:pPr>
        <w:spacing w:line="360" w:lineRule="auto" w:after="160"/>
        <w:jc w:val="left"/>
      </w:pPr>
      <w:r>
        <w:rPr>
          <w:rFonts w:ascii="Times New Roman" w:hAnsi="Times New Roman"/>
          <w:b w:val="0"/>
          <w:sz w:val="24"/>
        </w:rPr>
        <w:t>Methodology ........................................ 5 (2 pages)</w:t>
      </w:r>
    </w:p>
    <w:p>
      <w:pPr>
        <w:spacing w:line="360" w:lineRule="auto" w:after="160"/>
        <w:jc w:val="left"/>
      </w:pPr>
      <w:r>
        <w:rPr>
          <w:rFonts w:ascii="Times New Roman" w:hAnsi="Times New Roman"/>
          <w:b w:val="0"/>
          <w:sz w:val="24"/>
        </w:rPr>
        <w:t>Conclusion ........................................ 7 (1 page)</w:t>
      </w:r>
    </w:p>
    <w:p>
      <w:pPr>
        <w:spacing w:line="360" w:lineRule="auto" w:after="160"/>
        <w:jc w:val="left"/>
      </w:pPr>
      <w:r>
        <w:rPr>
          <w:rFonts w:ascii="Times New Roman" w:hAnsi="Times New Roman"/>
          <w:b w:val="0"/>
          <w:sz w:val="24"/>
        </w:rPr>
        <w:t>Reference ........................................ 8 (1 page)</w:t>
      </w:r>
    </w:p>
    <w:p>
      <w:pPr>
        <w:spacing w:line="360" w:lineRule="auto" w:after="160"/>
        <w:jc w:val="left"/>
      </w:pPr>
      <w:r>
        <w:rPr>
          <w:rFonts w:ascii="Times New Roman" w:hAnsi="Times New Roman"/>
          <w:b w:val="0"/>
          <w:sz w:val="24"/>
        </w:rPr>
        <w:t>Annexure ........................................ 9</w:t>
      </w:r>
    </w:p>
    <w:p>
      <w:r>
        <w:br w:type="page"/>
      </w:r>
    </w:p>
    <w:p>
      <w:pPr>
        <w:pStyle w:val="Heading1"/>
        <w:spacing w:after="160"/>
        <w:jc w:val="left"/>
      </w:pPr>
      <w:r>
        <w:rPr>
          <w:rFonts w:ascii="Times New Roman" w:hAnsi="Times New Roman"/>
          <w:b/>
          <w:sz w:val="30"/>
        </w:rPr>
        <w:t>Introduction</w:t>
      </w:r>
    </w:p>
    <w:p>
      <w:pPr>
        <w:spacing w:line="360" w:lineRule="auto" w:after="160"/>
        <w:jc w:val="left"/>
      </w:pPr>
      <w:r>
        <w:rPr>
          <w:rFonts w:ascii="Times New Roman" w:hAnsi="Times New Roman"/>
          <w:b w:val="0"/>
          <w:sz w:val="24"/>
        </w:rPr>
        <w:t>Project Proposal - Topic: Marketing Strategies for Buddhist Circuit Tourism in Siliguri: A Study of Salugara and Nearby Monasteries</w:t>
      </w:r>
    </w:p>
    <w:p>
      <w:pPr>
        <w:spacing w:line="360" w:lineRule="auto" w:after="160"/>
        <w:jc w:val="both"/>
      </w:pPr>
      <w:r>
        <w:rPr>
          <w:rFonts w:ascii="Times New Roman" w:hAnsi="Times New Roman"/>
          <w:b w:val="0"/>
          <w:sz w:val="24"/>
        </w:rPr>
        <w:t>Tourism marketing for sacred-cultural destinations requires balance between visibility and respect. Unlike purely leisure products, monastery-linked destinations are evaluated by visitors on communication quality, cultural sensitivity, route clarity, and emotional credibility. The Siliguri region presents a practical case where destination potential is significant but coordinated market positioning remains weak.</w:t>
      </w:r>
    </w:p>
    <w:p>
      <w:pPr>
        <w:spacing w:line="360" w:lineRule="auto" w:after="160"/>
        <w:jc w:val="both"/>
      </w:pPr>
      <w:r>
        <w:rPr>
          <w:rFonts w:ascii="Times New Roman" w:hAnsi="Times New Roman"/>
          <w:b w:val="0"/>
          <w:sz w:val="24"/>
        </w:rPr>
        <w:t>Salugara and nearby monasteries receive visitors through pilgrimage intent, cultural curiosity, and transit movement. However, current promotion is often fragmented: many travelers discover sites incidentally rather than through planned Buddhist-circuit itineraries. This creates low conversion from potential demand to structured visitation. It also limits economic benefits that could arise from improved stay duration and better route design.</w:t>
      </w:r>
    </w:p>
    <w:p>
      <w:pPr>
        <w:spacing w:line="360" w:lineRule="auto" w:after="160"/>
        <w:jc w:val="both"/>
      </w:pPr>
      <w:r>
        <w:rPr>
          <w:rFonts w:ascii="Times New Roman" w:hAnsi="Times New Roman"/>
          <w:b w:val="0"/>
          <w:sz w:val="24"/>
        </w:rPr>
        <w:t>The proposed PTS-2 synopsis addresses this gap by framing Siliguri Buddhist tourism through a marketing strategy lens. The study is not intended to commercialize sacred practice; instead, it seeks to strengthen responsible communication, informed visitation, and collaborative destination management. The proposal therefore emphasizes value-sensitive marketing rather than high-volume promotional tactics.</w:t>
      </w:r>
    </w:p>
    <w:p>
      <w:r>
        <w:br w:type="page"/>
      </w:r>
    </w:p>
    <w:p>
      <w:pPr>
        <w:pStyle w:val="Heading1"/>
        <w:spacing w:after="160"/>
        <w:jc w:val="left"/>
      </w:pPr>
      <w:r>
        <w:rPr>
          <w:rFonts w:ascii="Times New Roman" w:hAnsi="Times New Roman"/>
          <w:b/>
          <w:sz w:val="30"/>
        </w:rPr>
        <w:t>Review of Literature</w:t>
      </w:r>
    </w:p>
    <w:p>
      <w:pPr>
        <w:spacing w:line="360" w:lineRule="auto" w:after="160"/>
        <w:jc w:val="both"/>
      </w:pPr>
      <w:r>
        <w:rPr>
          <w:rFonts w:ascii="Times New Roman" w:hAnsi="Times New Roman"/>
          <w:b w:val="0"/>
          <w:sz w:val="24"/>
        </w:rPr>
        <w:t>Tourism marketing literature establishes that destination competitiveness depends on clear positioning and coherent communication across touchpoints. In the STP framework, segmentation identifies visitor groups, targeting selects priority audiences, and positioning articulates the destination promise. For sacred destinations, positioning must include authenticity, etiquette, and meaning, not only attraction imagery.</w:t>
      </w:r>
    </w:p>
    <w:p>
      <w:pPr>
        <w:spacing w:line="360" w:lineRule="auto" w:after="160"/>
        <w:jc w:val="both"/>
      </w:pPr>
      <w:r>
        <w:rPr>
          <w:rFonts w:ascii="Times New Roman" w:hAnsi="Times New Roman"/>
          <w:b w:val="0"/>
          <w:sz w:val="24"/>
        </w:rPr>
        <w:t>Services marketing scholarship (7Ps) highlights that people, process, and physical evidence are especially critical in tourism experiences. For monastery destinations, front-facing behaviour, route guidance, interpretive clarity, and calm atmosphere influence visitor confidence as much as promotional campaigns do. This indicates that marketing strategy should include on-ground service design, not only media outreach.</w:t>
      </w:r>
    </w:p>
    <w:p>
      <w:pPr>
        <w:spacing w:line="360" w:lineRule="auto" w:after="160"/>
        <w:jc w:val="both"/>
      </w:pPr>
      <w:r>
        <w:rPr>
          <w:rFonts w:ascii="Times New Roman" w:hAnsi="Times New Roman"/>
          <w:b w:val="0"/>
          <w:sz w:val="24"/>
        </w:rPr>
        <w:t>Destination branding studies show that a successful brand is a coherent memory structure created by repeated trustworthy cues. Fragmented messaging reduces conversion even when intrinsic destination quality is high. In gateway geographies, cluster branding can improve recall by linking multiple nearby sites under a shared narrative. This is highly relevant to Siliguri, where neighboring monasteries can be packaged as a connected cultural trail.</w:t>
      </w:r>
    </w:p>
    <w:p>
      <w:pPr>
        <w:spacing w:line="360" w:lineRule="auto" w:after="160"/>
        <w:jc w:val="both"/>
      </w:pPr>
      <w:r>
        <w:rPr>
          <w:rFonts w:ascii="Times New Roman" w:hAnsi="Times New Roman"/>
          <w:b w:val="0"/>
          <w:sz w:val="24"/>
        </w:rPr>
        <w:t>Digital tourism research emphasizes discoverability and metadata quality. Travelers often make decisions through search, map listings, reviews, and short-form content. Missing hours, unclear route information, inconsistent naming, and weak multilingual communication reduce both trust and visit intent. Literature on digital trust further suggests that accuracy and responsiveness can outperform expensive campaigns.</w:t>
      </w:r>
    </w:p>
    <w:p>
      <w:r>
        <w:br w:type="page"/>
      </w:r>
    </w:p>
    <w:p>
      <w:pPr>
        <w:pStyle w:val="Heading1"/>
        <w:spacing w:after="160"/>
        <w:jc w:val="left"/>
      </w:pPr>
      <w:r>
        <w:rPr>
          <w:rFonts w:ascii="Times New Roman" w:hAnsi="Times New Roman"/>
          <w:b/>
          <w:sz w:val="30"/>
        </w:rPr>
        <w:t>Review of Literature (continued)</w:t>
      </w:r>
    </w:p>
    <w:p>
      <w:pPr>
        <w:spacing w:line="360" w:lineRule="auto" w:after="160"/>
        <w:jc w:val="both"/>
      </w:pPr>
      <w:r>
        <w:rPr>
          <w:rFonts w:ascii="Times New Roman" w:hAnsi="Times New Roman"/>
          <w:b w:val="0"/>
          <w:sz w:val="24"/>
        </w:rPr>
        <w:t>Responsible marketing literature warns that sacred and heritage destinations can be harmed by aggressive promotion if visitor conduct guidance is absent. Ethical destination communication should frame behaviour expectations, cultural context, and preservation values. This approach protects site dignity while still enabling informed tourism growth.</w:t>
      </w:r>
    </w:p>
    <w:p>
      <w:pPr>
        <w:spacing w:line="360" w:lineRule="auto" w:after="160"/>
        <w:jc w:val="both"/>
      </w:pPr>
      <w:r>
        <w:rPr>
          <w:rFonts w:ascii="Times New Roman" w:hAnsi="Times New Roman"/>
          <w:b w:val="0"/>
          <w:sz w:val="24"/>
        </w:rPr>
        <w:t>Policy references from Government of India indicate ongoing national attention to Buddhist tourism through thematic circuit development and related schemes. Yet policy momentum at macro level does not automatically translate into local communication quality. Research therefore supports local audits that assess channel performance, stakeholder coordination, and practical productization pathways.</w:t>
      </w:r>
    </w:p>
    <w:p>
      <w:pPr>
        <w:spacing w:line="360" w:lineRule="auto" w:after="160"/>
        <w:jc w:val="both"/>
      </w:pPr>
      <w:r>
        <w:rPr>
          <w:rFonts w:ascii="Times New Roman" w:hAnsi="Times New Roman"/>
          <w:b w:val="0"/>
          <w:sz w:val="24"/>
        </w:rPr>
        <w:t>The reviewed literature collectively supports a hybrid analytical frame for this PTS-2 proposal: STP analysis, 7Ps interpretation, digital audit logic, partnership mapping, and responsible-tourism filters. This framework is suitable for a student-level marketing project that seeks both conceptual clarity and implementable recommendations.</w:t>
      </w:r>
    </w:p>
    <w:p>
      <w:r>
        <w:br w:type="page"/>
      </w:r>
    </w:p>
    <w:p>
      <w:pPr>
        <w:pStyle w:val="Heading1"/>
        <w:spacing w:after="160"/>
        <w:jc w:val="left"/>
      </w:pPr>
      <w:r>
        <w:rPr>
          <w:rFonts w:ascii="Times New Roman" w:hAnsi="Times New Roman"/>
          <w:b/>
          <w:sz w:val="30"/>
        </w:rPr>
        <w:t>Objective of the Study</w:t>
      </w:r>
    </w:p>
    <w:p>
      <w:pPr>
        <w:spacing w:line="360" w:lineRule="auto" w:after="160"/>
        <w:jc w:val="both"/>
      </w:pPr>
      <w:r>
        <w:rPr>
          <w:rFonts w:ascii="Times New Roman" w:hAnsi="Times New Roman"/>
          <w:b w:val="0"/>
          <w:sz w:val="24"/>
        </w:rPr>
        <w:t>Primary Objective: To design practical and culturally respectful marketing strategies for Buddhist circuit tourism in Siliguri with specific focus on Salugara and selected nearby monasteries.</w:t>
      </w:r>
    </w:p>
    <w:p>
      <w:pPr>
        <w:spacing w:line="360" w:lineRule="auto" w:after="160"/>
        <w:jc w:val="both"/>
      </w:pPr>
      <w:r>
        <w:rPr>
          <w:rFonts w:ascii="Times New Roman" w:hAnsi="Times New Roman"/>
          <w:b w:val="0"/>
          <w:sz w:val="24"/>
        </w:rPr>
        <w:t>Specific Objectives: 1. To assess current visibility and positioning of monastery-linked tourism in the study area. 2. To identify priority visitor segments and their information needs. 3. To evaluate present promotion channels, digital quality, and travel trade linkage strength. 4. To develop STP-driven strategy recommendations for communication and itinerary conversion. 5. To propose a monitoring framework using measurable awareness, conversion, and experience indicators.</w:t>
      </w:r>
    </w:p>
    <w:p>
      <w:pPr>
        <w:spacing w:line="360" w:lineRule="auto" w:after="160"/>
        <w:jc w:val="both"/>
      </w:pPr>
      <w:r>
        <w:rPr>
          <w:rFonts w:ascii="Times New Roman" w:hAnsi="Times New Roman"/>
          <w:b w:val="0"/>
          <w:sz w:val="24"/>
        </w:rPr>
        <w:t>Study Boundaries: The project focuses on destination marketing dimensions and excludes internal religious governance. The output is intended as a strategy-oriented student study with local practical relevance.</w:t>
      </w:r>
    </w:p>
    <w:p>
      <w:r>
        <w:br w:type="page"/>
      </w:r>
    </w:p>
    <w:p>
      <w:pPr>
        <w:pStyle w:val="Heading1"/>
        <w:spacing w:after="160"/>
        <w:jc w:val="left"/>
      </w:pPr>
      <w:r>
        <w:rPr>
          <w:rFonts w:ascii="Times New Roman" w:hAnsi="Times New Roman"/>
          <w:b/>
          <w:sz w:val="30"/>
        </w:rPr>
        <w:t>Methodology</w:t>
      </w:r>
    </w:p>
    <w:p>
      <w:pPr>
        <w:spacing w:line="360" w:lineRule="auto" w:after="160"/>
        <w:jc w:val="both"/>
      </w:pPr>
      <w:r>
        <w:rPr>
          <w:rFonts w:ascii="Times New Roman" w:hAnsi="Times New Roman"/>
          <w:b w:val="0"/>
          <w:sz w:val="24"/>
        </w:rPr>
        <w:t>Research Design: The study uses a mixed-method marketing audit design, combining tourist perception data, stakeholder insights, and digital channel assessment. This design is appropriate because destination marketing quality is shaped by both measurable outcomes and contextual interpretation.</w:t>
      </w:r>
    </w:p>
    <w:p>
      <w:pPr>
        <w:spacing w:line="360" w:lineRule="auto" w:after="160"/>
        <w:jc w:val="both"/>
      </w:pPr>
      <w:r>
        <w:rPr>
          <w:rFonts w:ascii="Times New Roman" w:hAnsi="Times New Roman"/>
          <w:b w:val="0"/>
          <w:sz w:val="24"/>
        </w:rPr>
        <w:t>Data Sources: Primary data will include tourist questionnaires, interviews with local tourism stakeholders, and selected interactions with service providers linked to visitor movement. Secondary data will include policy releases, official tourism statistics, and conceptual marketing literature.</w:t>
      </w:r>
    </w:p>
    <w:p>
      <w:pPr>
        <w:spacing w:line="360" w:lineRule="auto" w:after="160"/>
        <w:jc w:val="both"/>
      </w:pPr>
      <w:r>
        <w:rPr>
          <w:rFonts w:ascii="Times New Roman" w:hAnsi="Times New Roman"/>
          <w:b w:val="0"/>
          <w:sz w:val="24"/>
        </w:rPr>
        <w:t>Proposed Tools: - Tourist survey instrument for awareness, motivation, and communication clarity. - Stakeholder interview schedule for packaging barriers and channel observations. - Digital audit checklist for search, maps, and social consistency. - Content calendar and KPI templates for implementation planning. These tools are included as synopsis annexure attachments.</w:t>
      </w:r>
    </w:p>
    <w:p>
      <w:pPr>
        <w:spacing w:line="360" w:lineRule="auto" w:after="160"/>
        <w:jc w:val="both"/>
      </w:pPr>
      <w:r>
        <w:rPr>
          <w:rFonts w:ascii="Times New Roman" w:hAnsi="Times New Roman"/>
          <w:b w:val="0"/>
          <w:sz w:val="24"/>
        </w:rPr>
        <w:t>Sampling and Field Process: Data collection will be done across varied time windows to account for movement variation. Respondents will be selected through practical purposive sampling aligned to project scope. Field notes will document contextual conditions influencing interpretation, such as transit pressure and service readiness.</w:t>
      </w:r>
    </w:p>
    <w:p>
      <w:r>
        <w:br w:type="page"/>
      </w:r>
    </w:p>
    <w:p>
      <w:pPr>
        <w:pStyle w:val="Heading1"/>
        <w:spacing w:after="160"/>
        <w:jc w:val="left"/>
      </w:pPr>
      <w:r>
        <w:rPr>
          <w:rFonts w:ascii="Times New Roman" w:hAnsi="Times New Roman"/>
          <w:b/>
          <w:sz w:val="30"/>
        </w:rPr>
        <w:t>Methodology (continued)</w:t>
      </w:r>
    </w:p>
    <w:p>
      <w:pPr>
        <w:spacing w:line="360" w:lineRule="auto" w:after="160"/>
        <w:jc w:val="both"/>
      </w:pPr>
      <w:r>
        <w:rPr>
          <w:rFonts w:ascii="Times New Roman" w:hAnsi="Times New Roman"/>
          <w:b w:val="0"/>
          <w:sz w:val="24"/>
        </w:rPr>
        <w:t>Analytical Approach: Survey data will be summarized using basic percentages. Qualitative responses will be grouped under themes: awareness pathways, packaging constraints, communication gaps, and strategic opportunities. A SWOT lens and STP interpretation will be used to convert evidence into strategy options. Recommended actions will be arranged in phased format (foundation, productization, scale with safeguards).</w:t>
      </w:r>
    </w:p>
    <w:p>
      <w:pPr>
        <w:spacing w:line="360" w:lineRule="auto" w:after="160"/>
        <w:jc w:val="both"/>
      </w:pPr>
      <w:r>
        <w:rPr>
          <w:rFonts w:ascii="Times New Roman" w:hAnsi="Times New Roman"/>
          <w:b w:val="0"/>
          <w:sz w:val="24"/>
        </w:rPr>
        <w:t>Reliability and Ethics: Triangulation across tourist, stakeholder, and audit inputs will be used to improve reliability. Respondent participation will be voluntary, and sensitive personal data will not be disclosed. The study will avoid misleading claims and will differentiate observed evidence from inference.</w:t>
      </w:r>
    </w:p>
    <w:p>
      <w:pPr>
        <w:spacing w:line="360" w:lineRule="auto" w:after="160"/>
        <w:jc w:val="both"/>
      </w:pPr>
      <w:r>
        <w:rPr>
          <w:rFonts w:ascii="Times New Roman" w:hAnsi="Times New Roman"/>
          <w:b w:val="0"/>
          <w:sz w:val="24"/>
        </w:rPr>
        <w:t>Expected Deliverable Form: The methodology is designed to produce a proposal that can transition smoothly into full PTS-2 project writing, with direct alignment between objectives, tools, analysis, and annexure documentation.</w:t>
      </w:r>
    </w:p>
    <w:p>
      <w:r>
        <w:br w:type="page"/>
      </w:r>
    </w:p>
    <w:p>
      <w:pPr>
        <w:pStyle w:val="Heading1"/>
        <w:spacing w:after="160"/>
        <w:jc w:val="left"/>
      </w:pPr>
      <w:r>
        <w:rPr>
          <w:rFonts w:ascii="Times New Roman" w:hAnsi="Times New Roman"/>
          <w:b/>
          <w:sz w:val="30"/>
        </w:rPr>
        <w:t>Conclusion</w:t>
      </w:r>
    </w:p>
    <w:p>
      <w:pPr>
        <w:spacing w:line="360" w:lineRule="auto" w:after="160"/>
        <w:jc w:val="both"/>
      </w:pPr>
      <w:r>
        <w:rPr>
          <w:rFonts w:ascii="Times New Roman" w:hAnsi="Times New Roman"/>
          <w:b w:val="0"/>
          <w:sz w:val="24"/>
        </w:rPr>
        <w:t>The proposed PTS-2 synopsis establishes that Siliguri Buddhist tourism has strong positioning potential but currently lacks integrated marketing execution. The study is designed to address this through a structured and responsible strategy framework rather than purely promotional expansion.</w:t>
      </w:r>
    </w:p>
    <w:p>
      <w:pPr>
        <w:spacing w:line="360" w:lineRule="auto" w:after="160"/>
        <w:jc w:val="both"/>
      </w:pPr>
      <w:r>
        <w:rPr>
          <w:rFonts w:ascii="Times New Roman" w:hAnsi="Times New Roman"/>
          <w:b w:val="0"/>
          <w:sz w:val="24"/>
        </w:rPr>
        <w:t>By combining STP logic, service-design perspective, digital audit findings, and stakeholder evidence, the project aims to produce recommendations that are academically valid and practically usable. The proposal also emphasizes that sacred destination marketing must preserve cultural dignity while improving access, clarity, and visitor preparedness.</w:t>
      </w:r>
    </w:p>
    <w:p>
      <w:pPr>
        <w:spacing w:line="360" w:lineRule="auto" w:after="160"/>
        <w:jc w:val="both"/>
      </w:pPr>
      <w:r>
        <w:rPr>
          <w:rFonts w:ascii="Times New Roman" w:hAnsi="Times New Roman"/>
          <w:b w:val="0"/>
          <w:sz w:val="24"/>
        </w:rPr>
        <w:t>Overall, the synopsis supports a feasible, field-linked, and policy-aware project path. It is expected to contribute to both BTS academic requirements and local discussion on mindful Buddhist circuit development.</w:t>
      </w:r>
    </w:p>
    <w:p>
      <w:r>
        <w:br w:type="page"/>
      </w:r>
    </w:p>
    <w:p>
      <w:pPr>
        <w:pStyle w:val="Heading1"/>
        <w:spacing w:after="160"/>
        <w:jc w:val="left"/>
      </w:pPr>
      <w:r>
        <w:rPr>
          <w:rFonts w:ascii="Times New Roman" w:hAnsi="Times New Roman"/>
          <w:b/>
          <w:sz w:val="30"/>
        </w:rPr>
        <w:t>Reference</w:t>
      </w:r>
    </w:p>
    <w:p>
      <w:pPr>
        <w:spacing w:line="360" w:lineRule="auto" w:after="160"/>
        <w:jc w:val="both"/>
      </w:pPr>
      <w:r>
        <w:rPr>
          <w:rFonts w:ascii="Times New Roman" w:hAnsi="Times New Roman"/>
          <w:b w:val="0"/>
          <w:sz w:val="24"/>
        </w:rPr>
        <w:t>1. IGNOU. BTS Project Guide (PTS-1, PTS-2), valid from July 2021. 2. Ministry of Tourism, Government of India. Domestic and Foreign Tourist Visits by State/UT (2021-2022). 3. PIB, Government of India. Buddhist Thematic Circuit under Swadesh Darshan (2025). 4. PIB, Ministry of Tourism. Attracting Tourists to Buddhist Circuits (2026). 5. Kotler, P., Bowen, J., and Makens, J. Marketing for Hospitality and Tourism. 6. Middleton, V., Fyall, A., Morgan, M., and Ranchhod, A. Marketing in Travel and Tourism. 7. Chaffey, D. Digital Marketing: Strategy and Practice. 8. UNWTO reports on tourism and culture synergies. 9. Researcher-prepared tool drafts and field planning notes.</w:t>
      </w:r>
    </w:p>
    <w:p>
      <w:r>
        <w:br w:type="page"/>
      </w:r>
    </w:p>
    <w:p>
      <w:pPr>
        <w:pStyle w:val="Heading1"/>
        <w:spacing w:after="160"/>
        <w:jc w:val="left"/>
      </w:pPr>
      <w:r>
        <w:rPr>
          <w:rFonts w:ascii="Times New Roman" w:hAnsi="Times New Roman"/>
          <w:b/>
          <w:sz w:val="30"/>
        </w:rPr>
        <w:t>ANNEXURE TO SYNOPSIS</w:t>
      </w:r>
    </w:p>
    <w:p>
      <w:pPr>
        <w:spacing w:line="360" w:lineRule="auto" w:after="160"/>
        <w:jc w:val="left"/>
      </w:pPr>
      <w:r>
        <w:rPr>
          <w:rFonts w:ascii="Times New Roman" w:hAnsi="Times New Roman"/>
          <w:b w:val="0"/>
          <w:sz w:val="24"/>
        </w:rPr>
        <w:t>Annexure to Synopsis (Proposed Research Tools): - Annexure A: Tourist Survey Instrument - Annexure B: Stakeholder Interview Schedule - Annexure C: Digital Audit Checklist - Annexure D: One-Month Content Calendar Template - Annexure E: KPI Dashboard Template</w:t>
      </w:r>
    </w:p>
    <w:p>
      <w:pPr>
        <w:spacing w:line="360" w:lineRule="auto" w:after="160"/>
        <w:jc w:val="left"/>
      </w:pPr>
      <w:r>
        <w:rPr>
          <w:rFonts w:ascii="Times New Roman" w:hAnsi="Times New Roman"/>
          <w:b w:val="0"/>
          <w:sz w:val="24"/>
        </w:rPr>
        <w:t>Note: Annexure tools are attached at synopsis stage for supervisor review and are retained in final project annexure after refinement.</w:t>
      </w:r>
    </w:p>
    <w:p>
      <w:r>
        <w:br w:type="page"/>
      </w:r>
    </w:p>
    <w:p>
      <w:pPr>
        <w:pStyle w:val="Heading1"/>
        <w:spacing w:after="160"/>
        <w:jc w:val="left"/>
      </w:pPr>
      <w:r>
        <w:rPr>
          <w:rFonts w:ascii="Times New Roman" w:hAnsi="Times New Roman"/>
          <w:b/>
          <w:sz w:val="30"/>
        </w:rPr>
        <w:t>LETTER/CERTIFICATE OF APPROVAL (By the Supervisor)</w:t>
      </w:r>
    </w:p>
    <w:p>
      <w:pPr>
        <w:spacing w:line="360" w:lineRule="auto" w:after="160"/>
        <w:jc w:val="left"/>
      </w:pPr>
      <w:r>
        <w:rPr>
          <w:rFonts w:ascii="Times New Roman" w:hAnsi="Times New Roman"/>
          <w:b w:val="0"/>
          <w:sz w:val="24"/>
        </w:rPr>
        <w:t>I hereby certify that the proposal for the Project entitled ____________________ by ____________________ has been prepared after due consultation with me. The proposal has my approval and has, to my knowledge, the potential of developing into a comprehensive Project Work. I also agree to supervise the above mentioned Project till its completion.</w:t>
      </w:r>
    </w:p>
    <w:p>
      <w:pPr>
        <w:spacing w:line="360" w:lineRule="auto" w:after="160"/>
        <w:jc w:val="left"/>
      </w:pPr>
      <w:r>
        <w:rPr>
          <w:rFonts w:ascii="Times New Roman" w:hAnsi="Times New Roman"/>
          <w:b w:val="0"/>
          <w:sz w:val="24"/>
        </w:rPr>
        <w:t>Signature of the Supervisor: ____________________ Name: ____________________ Designation: ____________________ Address: ____________________</w:t>
      </w:r>
    </w:p>
    <w:p>
      <w:pPr>
        <w:spacing w:line="360" w:lineRule="auto" w:after="160"/>
        <w:jc w:val="left"/>
      </w:pPr>
      <w:r>
        <w:rPr>
          <w:rFonts w:ascii="Times New Roman" w:hAnsi="Times New Roman"/>
          <w:b w:val="0"/>
          <w:sz w:val="24"/>
        </w:rPr>
        <w:t>Checklist: Keep one copy with yourself. Submit one signed proposal copy to Programme Coordinator (BTS/BAVTM), SOTHSM, IGNOU.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