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pPr>
      <w:r w:rsidDel="00000000" w:rsidR="00000000" w:rsidRPr="00000000">
        <w:rPr>
          <w:rtl w:val="0"/>
        </w:rPr>
        <w:t xml:space="preserve">Parámetros: </w:t>
        <w:br w:type="textWrapping"/>
        <w:t xml:space="preserve">https://koha-community.org/manual/installation/html/web_installer_start_screen.html</w:t>
      </w:r>
    </w:p>
    <w:p w:rsidR="00000000" w:rsidDel="00000000" w:rsidP="00000000" w:rsidRDefault="00000000" w:rsidRPr="00000000" w14:paraId="00000002">
      <w:pPr>
        <w:widowControl w:val="0"/>
        <w:jc w:val="center"/>
        <w:rPr/>
      </w:pPr>
      <w:r w:rsidDel="00000000" w:rsidR="00000000" w:rsidRPr="00000000">
        <w:rPr>
          <w:rtl w:val="0"/>
        </w:rPr>
      </w:r>
    </w:p>
    <w:p w:rsidR="00000000" w:rsidDel="00000000" w:rsidP="00000000" w:rsidRDefault="00000000" w:rsidRPr="00000000" w14:paraId="00000003">
      <w:pPr>
        <w:widowControl w:val="0"/>
        <w:jc w:val="center"/>
        <w:rPr>
          <w:b w:val="1"/>
        </w:rPr>
      </w:pPr>
      <w:r w:rsidDel="00000000" w:rsidR="00000000" w:rsidRPr="00000000">
        <w:rPr>
          <w:b w:val="1"/>
          <w:rtl w:val="0"/>
        </w:rPr>
        <w:t xml:space="preserve">—--------------------------------   Configuraciones —--------------------------------</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&gt;Hoja de trabajo MARC21 para adquisiciones predeterminadas.</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Esa opción se refiere a la plantilla predeterminada que se utilizará para el formato MARC21 al momento de ingresar información sobre adquisiciones en Koha. MARC21 es un estándar de codificación utilizado para la descripción de materiales bibliográficos en bibliotecas. Al seleccionar la "Hoja de trabajo MARC21 para adquisiciones predeterminada", se estará indicando que se utilizará esta plantilla específica como base para ingresar y organizar los datos relacionados con las adquisiciones de materiales en la biblioteca a través del sistema Koha. </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La selección de la hoja de trabajo predeterminada puede simplificar y agilizar el proceso de ingreso de datos, ya que se utilizará una plantilla específica que se ajusta a las necesidades de adquisiciones de la biblioteca. Si no se selecciona una opción predeterminada, es probable que se deba realizar una selección manual en cada instancia de ingreso de información relacionada con adquisiciones en Koha. </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t xml:space="preserve">&gt; Reglas de coincidencia MARC21 seleccionadas para registro bibliográficos, incluyendo:</w:t>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spacing w:after="240" w:lineRule="auto"/>
        <w:rPr/>
      </w:pPr>
      <w:r w:rsidDel="00000000" w:rsidR="00000000" w:rsidRPr="00000000">
        <w:rPr>
          <w:rtl w:val="0"/>
        </w:rPr>
        <w:t xml:space="preserve">Esa opción se refiere a las reglas específicas que se van a utilizar para el control de calidad y la validación de los registros bibliográficos en el formato MARC21 durante la instalación de Koha. El formato MARC21 es un estándar ampliamente utilizado para la catalogación de materiales bibliográficos en bibliotecas, y las reglas de coincidencia MARC21 determinan cómo se va a verificar y validar la calidad de los registros que se ingresen en el sistema.</w:t>
      </w:r>
    </w:p>
    <w:p w:rsidR="00000000" w:rsidDel="00000000" w:rsidP="00000000" w:rsidRDefault="00000000" w:rsidRPr="00000000" w14:paraId="0000000F">
      <w:pPr>
        <w:widowControl w:val="0"/>
        <w:spacing w:after="240" w:before="240" w:lineRule="auto"/>
        <w:rPr/>
      </w:pPr>
      <w:r w:rsidDel="00000000" w:rsidR="00000000" w:rsidRPr="00000000">
        <w:rPr>
          <w:rtl w:val="0"/>
        </w:rPr>
        <w:t xml:space="preserve">Al seleccionar las "Reglas de coincidencia MARC21" durante la instalación de Koha, se estará indicando qué conjunto de reglas se aplicará para garantizar la coherencia y la precisión de los registros bibliográficos ingresados en el sistema. Esto es importante para asegurar que la información catalográfica sea consistente y cumpla con los estándares bibliotecarios establecidos.</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t xml:space="preserve">&gt; Tipos de debito y credito</w:t>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numPr>
          <w:ilvl w:val="0"/>
          <w:numId w:val="3"/>
        </w:numPr>
        <w:spacing w:after="0" w:afterAutospacing="0" w:lineRule="auto"/>
        <w:ind w:left="720" w:hanging="360"/>
      </w:pPr>
      <w:r w:rsidDel="00000000" w:rsidR="00000000" w:rsidRPr="00000000">
        <w:rPr>
          <w:b w:val="1"/>
          <w:rtl w:val="0"/>
        </w:rPr>
        <w:t xml:space="preserve">Crédito</w:t>
      </w:r>
      <w:r w:rsidDel="00000000" w:rsidR="00000000" w:rsidRPr="00000000">
        <w:rPr>
          <w:rtl w:val="0"/>
        </w:rPr>
        <w:t xml:space="preserve">: En el contexto de Koha, un crédito se refiere a la asignación de cierta cantidad de préstamos o tiempo de préstamo a un usuario. Por ejemplo, un usuario puede tener un crédito de cinco libros, lo que significa que puede tomar prestados hasta cinco libros simultáneamente. Los créditos pueden variar según las políticas de préstamo de la biblioteca y la categoría de usuario.</w:t>
      </w:r>
    </w:p>
    <w:p w:rsidR="00000000" w:rsidDel="00000000" w:rsidP="00000000" w:rsidRDefault="00000000" w:rsidRPr="00000000" w14:paraId="00000015">
      <w:pPr>
        <w:widowControl w:val="0"/>
        <w:numPr>
          <w:ilvl w:val="0"/>
          <w:numId w:val="3"/>
        </w:numPr>
        <w:spacing w:after="240" w:lineRule="auto"/>
        <w:ind w:left="720" w:hanging="360"/>
      </w:pPr>
      <w:r w:rsidDel="00000000" w:rsidR="00000000" w:rsidRPr="00000000">
        <w:rPr>
          <w:b w:val="1"/>
          <w:rtl w:val="0"/>
        </w:rPr>
        <w:t xml:space="preserve">Débito</w:t>
      </w:r>
      <w:r w:rsidDel="00000000" w:rsidR="00000000" w:rsidRPr="00000000">
        <w:rPr>
          <w:rtl w:val="0"/>
        </w:rPr>
        <w:t xml:space="preserve">: El débito se refiere al registro de un préstamo realizado por un usuario. Cuando un usuario toma prestado un material de la biblioteca, se registra un débito en su cuenta. Este débito generalmente incluye información sobre el material prestado, la fecha de vencimiento y cualquier otra información relevante.</w:t>
      </w:r>
    </w:p>
    <w:p w:rsidR="00000000" w:rsidDel="00000000" w:rsidP="00000000" w:rsidRDefault="00000000" w:rsidRPr="00000000" w14:paraId="00000016">
      <w:pPr>
        <w:widowControl w:val="0"/>
        <w:rPr/>
      </w:pPr>
      <w:r w:rsidDel="00000000" w:rsidR="00000000" w:rsidRPr="00000000">
        <w:rPr>
          <w:rtl w:val="0"/>
        </w:rPr>
        <w:t xml:space="preserve">En resumen, en Koha, los términos "crédito" y "débito" se utilizan para gestionar los préstamos de materiales bibliotecarios, donde el crédito representa la cantidad de préstamos permitidos para un usuario y el débito representa los préstamos realizados por ese usuario.</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t xml:space="preserve">&gt; Valores autorizados del sistema predeterminados de Koha</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spacing w:after="240" w:lineRule="auto"/>
        <w:rPr/>
      </w:pPr>
      <w:r w:rsidDel="00000000" w:rsidR="00000000" w:rsidRPr="00000000">
        <w:rPr>
          <w:rtl w:val="0"/>
        </w:rPr>
        <w:t xml:space="preserve">Los valores autorizados del sistema predeterminados de Koha se refieren a las opciones predefinidas que están disponibles en el sistema de gestión de bibliotecas Koha para varios campos de datos. Estos valores autorizados del sistema son configurados por los administradores de la biblioteca y proporcionan una lista de opciones específicas que los usuarios pueden seleccionar al ingresar datos en ciertos campos.</w:t>
      </w:r>
    </w:p>
    <w:p w:rsidR="00000000" w:rsidDel="00000000" w:rsidP="00000000" w:rsidRDefault="00000000" w:rsidRPr="00000000" w14:paraId="0000001B">
      <w:pPr>
        <w:widowControl w:val="0"/>
        <w:rPr/>
      </w:pPr>
      <w:r w:rsidDel="00000000" w:rsidR="00000000" w:rsidRPr="00000000">
        <w:rPr>
          <w:rtl w:val="0"/>
        </w:rPr>
        <w:t xml:space="preserve">&gt; Fuentes de clasificación y las reglas de ordenación predeterminadas de Koha.</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numPr>
          <w:ilvl w:val="0"/>
          <w:numId w:val="4"/>
        </w:numPr>
        <w:spacing w:after="0" w:afterAutospacing="0" w:lineRule="auto"/>
        <w:ind w:left="720" w:hanging="360"/>
      </w:pPr>
      <w:r w:rsidDel="00000000" w:rsidR="00000000" w:rsidRPr="00000000">
        <w:rPr>
          <w:b w:val="1"/>
          <w:rtl w:val="0"/>
        </w:rPr>
        <w:t xml:space="preserve">Fuentes de clasificación</w:t>
      </w:r>
      <w:r w:rsidDel="00000000" w:rsidR="00000000" w:rsidRPr="00000000">
        <w:rPr>
          <w:rtl w:val="0"/>
        </w:rPr>
        <w:t xml:space="preserve">: Se refieren a las normas o sistemas utilizados para organizar y clasificar los registros bibliográficos en la biblioteca. Esto puede incluir sistemas de clasificación ampliamente reconocidos como el Sistema de Clasificación Decimal Dewey (DDC), la Clasificación Decimal Universal (CDU), la Clasificación de la Biblioteca del Congreso (LC) u otros sistemas específicos. Las fuentes de clasificación determinan cómo se organizan los materiales en las estanterías y cómo se recuperan en el catálogo en línea.</w:t>
      </w:r>
    </w:p>
    <w:p w:rsidR="00000000" w:rsidDel="00000000" w:rsidP="00000000" w:rsidRDefault="00000000" w:rsidRPr="00000000" w14:paraId="0000001E">
      <w:pPr>
        <w:widowControl w:val="0"/>
        <w:numPr>
          <w:ilvl w:val="0"/>
          <w:numId w:val="4"/>
        </w:numPr>
        <w:spacing w:after="240" w:lineRule="auto"/>
        <w:ind w:left="720" w:hanging="360"/>
      </w:pPr>
      <w:r w:rsidDel="00000000" w:rsidR="00000000" w:rsidRPr="00000000">
        <w:rPr>
          <w:b w:val="1"/>
          <w:rtl w:val="0"/>
        </w:rPr>
        <w:t xml:space="preserve">Reglas de ordenación predeterminadas</w:t>
      </w:r>
      <w:r w:rsidDel="00000000" w:rsidR="00000000" w:rsidRPr="00000000">
        <w:rPr>
          <w:rtl w:val="0"/>
        </w:rPr>
        <w:t xml:space="preserve">: Son las reglas que Koha utiliza para ordenar y presentar los resultados de búsqueda en el catálogo en línea. Estas reglas dictan el orden en el que se muestran los registros bibliográficos cuando se realiza una búsqueda, ya sea por título, autor, tema u otro criterio. Las reglas de ordenación predeterminadas pueden basarse en diferentes criterios, como el orden alfabético, numérico, cronológico, etc.</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&gt; Tipos de restricción de usuario (de sistema) predeterminados de Koha</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En Koha, los "tipos de restricción de usuario predeterminados" se refieren a las limitaciones o condiciones predefinidas que se pueden aplicar a las cuentas de usuario en el sistema de gestión de bibliotecas. Estas restricciones están diseñadas para controlar y gestionar el acceso de los usuarios a ciertas funciones o recursos dentro del sistema</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&gt; Frecuencias de ejemplo para suscripciones</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La frecuencia de las suscripciones en Koha se refiere a la periodicidad con la que se reciben o se espera recibir ciertos materiales bibliográficos, como revistas, periódicos u otras publicaciones seriadas.  (Suscripciones)</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&gt; Ejemplos de avisos</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Los avisos en Koha son mensajes automáticos generados por el sistema de gestión de bibliotecas para notificar a los usuarios sobre diferentes eventos o situaciones relacionadas con sus cuentas o actividades en la biblioteca (SMTP)</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&gt; Ejemplos de patrones de numeración para suscripciones</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Los patrones de numeración para suscripciones en Koha son utilizados para definir la estructura de los números de volumen y números de partes de publicaciones seriadas (Suscripciones)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&gt; Algunos valores autorizados básicos para ubicaciones de bibliotecas, estado de ítem perdido, etc.</w:t>
      </w:r>
    </w:p>
    <w:p w:rsidR="00000000" w:rsidDel="00000000" w:rsidP="00000000" w:rsidRDefault="00000000" w:rsidRPr="00000000" w14:paraId="00000034">
      <w:pPr>
        <w:widowControl w:val="0"/>
        <w:rPr/>
      </w:pPr>
      <w:r w:rsidDel="00000000" w:rsidR="00000000" w:rsidRPr="00000000">
        <w:rPr>
          <w:rtl w:val="0"/>
        </w:rPr>
        <w:t xml:space="preserve">Ejemplo:</w:t>
      </w:r>
    </w:p>
    <w:p w:rsidR="00000000" w:rsidDel="00000000" w:rsidP="00000000" w:rsidRDefault="00000000" w:rsidRPr="00000000" w14:paraId="00000035">
      <w:pPr>
        <w:widowControl w:val="0"/>
        <w:numPr>
          <w:ilvl w:val="0"/>
          <w:numId w:val="5"/>
        </w:numPr>
        <w:spacing w:after="0" w:afterAutospacing="0" w:before="240" w:lineRule="auto"/>
        <w:ind w:left="720" w:hanging="360"/>
      </w:pPr>
      <w:r w:rsidDel="00000000" w:rsidR="00000000" w:rsidRPr="00000000">
        <w:rPr>
          <w:b w:val="1"/>
          <w:rtl w:val="0"/>
        </w:rPr>
        <w:t xml:space="preserve">Ubicaciones de bibliotecas</w:t>
      </w:r>
      <w:r w:rsidDel="00000000" w:rsidR="00000000" w:rsidRPr="00000000">
        <w:rPr>
          <w:rtl w:val="0"/>
        </w:rPr>
        <w:t xml:space="preserve">: Son las diferentes secciones o áreas dentro de la biblioteca donde se almacenan y clasifican los materiales. Establecer valores autorizados básicos para las ubicaciones de bibliotecas te permite definir de antemano las ubicaciones comunes que se utilizan en tu biblioteca, como "Ficción", "No ficción", "Infantil", etc.</w:t>
      </w:r>
    </w:p>
    <w:p w:rsidR="00000000" w:rsidDel="00000000" w:rsidP="00000000" w:rsidRDefault="00000000" w:rsidRPr="00000000" w14:paraId="00000036">
      <w:pPr>
        <w:widowControl w:val="0"/>
        <w:numPr>
          <w:ilvl w:val="0"/>
          <w:numId w:val="5"/>
        </w:numPr>
        <w:spacing w:after="240" w:before="0" w:beforeAutospacing="0" w:lineRule="auto"/>
        <w:ind w:left="720" w:hanging="360"/>
      </w:pPr>
      <w:r w:rsidDel="00000000" w:rsidR="00000000" w:rsidRPr="00000000">
        <w:rPr>
          <w:b w:val="1"/>
          <w:rtl w:val="0"/>
        </w:rPr>
        <w:t xml:space="preserve">Estado de ítem perdido</w:t>
      </w:r>
      <w:r w:rsidDel="00000000" w:rsidR="00000000" w:rsidRPr="00000000">
        <w:rPr>
          <w:rtl w:val="0"/>
        </w:rPr>
        <w:t xml:space="preserve">: Se refiere a las diferentes condiciones en las que un ítem puede encontrarse, como "Encontrado", "Extraviado", "Pagado", "No reclamado", etc. Establecer estos valores autorizados básicos te permite definir los estados comunes que pueden ocurrir con los ítems en la biblioteca.</w:t>
      </w:r>
    </w:p>
    <w:p w:rsidR="00000000" w:rsidDel="00000000" w:rsidP="00000000" w:rsidRDefault="00000000" w:rsidRPr="00000000" w14:paraId="00000037">
      <w:pPr>
        <w:widowControl w:val="0"/>
        <w:spacing w:after="240" w:before="240" w:lineRule="auto"/>
        <w:rPr/>
      </w:pPr>
      <w:r w:rsidDel="00000000" w:rsidR="00000000" w:rsidRPr="00000000">
        <w:rPr>
          <w:rtl w:val="0"/>
        </w:rPr>
        <w:t xml:space="preserve">Configurar estos valores autorizados básicos al principio permite estandarizar la información en el sistema y facilita la entrada de datos, ya que los usuarios pueden seleccionar entre opciones predefinidas en lugar de tener que ingresar texto libremente cada vez.</w:t>
      </w:r>
    </w:p>
    <w:p w:rsidR="00000000" w:rsidDel="00000000" w:rsidP="00000000" w:rsidRDefault="00000000" w:rsidRPr="00000000" w14:paraId="00000038">
      <w:pPr>
        <w:widowControl w:val="0"/>
        <w:spacing w:after="240" w:before="240" w:lineRule="auto"/>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&gt; Perfiles CSV: Permite descargar en formato excel</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&gt; Valores codificados conforme a la declaraciones de existencias Z39.71-2006 para materiales bibliográficos. </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Es un estándar internacional que define un conjunto de códigos y prácticas para intercambiar información sobre la disponibilidad de materiales bibliográficos entre bibliotecas y otros sistemas de información</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&gt; Lista de códigos MARC para relatores</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La opción "Lista de códigos MARC para relatores" en Koha se refiere a la capacidad del sistema para utilizar una lista predefinida de códigos MARC </w:t>
      </w:r>
    </w:p>
    <w:p w:rsidR="00000000" w:rsidDel="00000000" w:rsidP="00000000" w:rsidRDefault="00000000" w:rsidRPr="00000000" w14:paraId="00000042">
      <w:pPr>
        <w:widowControl w:val="0"/>
        <w:numPr>
          <w:ilvl w:val="0"/>
          <w:numId w:val="2"/>
        </w:numPr>
        <w:spacing w:after="0" w:afterAutospacing="0" w:lineRule="auto"/>
        <w:ind w:left="720" w:hanging="360"/>
      </w:pPr>
      <w:r w:rsidDel="00000000" w:rsidR="00000000" w:rsidRPr="00000000">
        <w:rPr>
          <w:rtl w:val="0"/>
        </w:rPr>
        <w:t xml:space="preserve">AUT: Autor</w:t>
      </w:r>
    </w:p>
    <w:p w:rsidR="00000000" w:rsidDel="00000000" w:rsidP="00000000" w:rsidRDefault="00000000" w:rsidRPr="00000000" w14:paraId="00000043">
      <w:pPr>
        <w:widowControl w:val="0"/>
        <w:numPr>
          <w:ilvl w:val="0"/>
          <w:numId w:val="2"/>
        </w:numPr>
        <w:spacing w:after="0" w:afterAutospacing="0" w:lineRule="auto"/>
        <w:ind w:left="720" w:hanging="360"/>
      </w:pPr>
      <w:r w:rsidDel="00000000" w:rsidR="00000000" w:rsidRPr="00000000">
        <w:rPr>
          <w:rtl w:val="0"/>
        </w:rPr>
        <w:t xml:space="preserve">EDT: Editor</w:t>
      </w:r>
    </w:p>
    <w:p w:rsidR="00000000" w:rsidDel="00000000" w:rsidP="00000000" w:rsidRDefault="00000000" w:rsidRPr="00000000" w14:paraId="00000044">
      <w:pPr>
        <w:widowControl w:val="0"/>
        <w:numPr>
          <w:ilvl w:val="0"/>
          <w:numId w:val="2"/>
        </w:numPr>
        <w:spacing w:after="0" w:afterAutospacing="0" w:lineRule="auto"/>
        <w:ind w:left="720" w:hanging="360"/>
      </w:pPr>
      <w:r w:rsidDel="00000000" w:rsidR="00000000" w:rsidRPr="00000000">
        <w:rPr>
          <w:rtl w:val="0"/>
        </w:rPr>
        <w:t xml:space="preserve">TRN: Traductor</w:t>
      </w:r>
    </w:p>
    <w:p w:rsidR="00000000" w:rsidDel="00000000" w:rsidP="00000000" w:rsidRDefault="00000000" w:rsidRPr="00000000" w14:paraId="00000045">
      <w:pPr>
        <w:widowControl w:val="0"/>
        <w:numPr>
          <w:ilvl w:val="0"/>
          <w:numId w:val="2"/>
        </w:numPr>
        <w:spacing w:after="240" w:lineRule="auto"/>
        <w:ind w:left="720" w:hanging="360"/>
      </w:pPr>
      <w:r w:rsidDel="00000000" w:rsidR="00000000" w:rsidRPr="00000000">
        <w:rPr>
          <w:rtl w:val="0"/>
        </w:rPr>
        <w:t xml:space="preserve">ILL: Ilustrador</w:t>
      </w:r>
    </w:p>
    <w:p w:rsidR="00000000" w:rsidDel="00000000" w:rsidP="00000000" w:rsidRDefault="00000000" w:rsidRPr="00000000" w14:paraId="00000046">
      <w:pPr>
        <w:widowControl w:val="0"/>
        <w:rPr/>
      </w:pPr>
      <w:r w:rsidDel="00000000" w:rsidR="00000000" w:rsidRPr="00000000">
        <w:rPr>
          <w:rtl w:val="0"/>
        </w:rPr>
        <w:t xml:space="preserve">&gt;  Tipos de atributo de usuario útiles:</w:t>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t xml:space="preserve">* SHOW_BCODE - Mostrar el código de barras de listas de ítems en la pantalla de resumen del usuario: </w:t>
        <w:br w:type="textWrapping"/>
        <w:t xml:space="preserve">Código de barras</w:t>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widowControl w:val="0"/>
        <w:jc w:val="center"/>
        <w:rPr>
          <w:b w:val="1"/>
        </w:rPr>
      </w:pPr>
      <w:r w:rsidDel="00000000" w:rsidR="00000000" w:rsidRPr="00000000">
        <w:rPr>
          <w:b w:val="1"/>
          <w:rtl w:val="0"/>
        </w:rPr>
        <w:t xml:space="preserve">Más configuraciones de instalación:</w:t>
      </w:r>
    </w:p>
    <w:p w:rsidR="00000000" w:rsidDel="00000000" w:rsidP="00000000" w:rsidRDefault="00000000" w:rsidRPr="00000000" w14:paraId="0000004B">
      <w:pPr>
        <w:widowControl w:val="0"/>
        <w:numPr>
          <w:ilvl w:val="0"/>
          <w:numId w:val="1"/>
        </w:numPr>
        <w:ind w:left="720" w:hanging="360"/>
        <w:jc w:val="center"/>
        <w:rPr>
          <w:u w:val="none"/>
        </w:rPr>
      </w:pPr>
      <w:r w:rsidDel="00000000" w:rsidR="00000000" w:rsidRPr="00000000">
        <w:rPr>
          <w:rtl w:val="0"/>
        </w:rPr>
        <w:t xml:space="preserve">https://koha-community.org/manual/installation/html/web_installer_start_screen.html</w:t>
      </w:r>
    </w:p>
    <w:p w:rsidR="00000000" w:rsidDel="00000000" w:rsidP="00000000" w:rsidRDefault="00000000" w:rsidRPr="00000000" w14:paraId="0000004C">
      <w:pPr>
        <w:widowControl w:val="0"/>
        <w:numPr>
          <w:ilvl w:val="0"/>
          <w:numId w:val="1"/>
        </w:numPr>
        <w:ind w:left="720" w:hanging="360"/>
        <w:jc w:val="center"/>
        <w:rPr>
          <w:u w:val="none"/>
        </w:rPr>
      </w:pPr>
      <w:r w:rsidDel="00000000" w:rsidR="00000000" w:rsidRPr="00000000">
        <w:rPr>
          <w:rtl w:val="0"/>
        </w:rPr>
        <w:t xml:space="preserve">https://koha-community.org/manual/latest/es/html/index.html</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rPr/>
      </w:pPr>
      <w:r w:rsidDel="00000000" w:rsidR="00000000" w:rsidRPr="00000000">
        <w:rPr>
          <w:rtl w:val="0"/>
        </w:rPr>
        <w:t xml:space="preserve">&gt; Buscar un libro en búsqueda rápida con los caracteres, estos significan CONTIENE o es IGUAL %PARTE DEL TÍTULO%. Ej %Quijote%</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widowControl w:val="0"/>
        <w:jc w:val="center"/>
        <w:rPr>
          <w:b w:val="1"/>
        </w:rPr>
      </w:pPr>
      <w:r w:rsidDel="00000000" w:rsidR="00000000" w:rsidRPr="00000000">
        <w:rPr>
          <w:b w:val="1"/>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Hay campos que requieren una configuración “especial” por ej. el campo 945 es un campo de procesamiento local, es decir, un campo que configure cada biblioteca como la fecha de ingreso o modificación en la hoja de trabajo y se encuentra en la siguiente ruta: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Ruta: </w:t>
      </w:r>
      <w:hyperlink r:id="rId6">
        <w:r w:rsidDel="00000000" w:rsidR="00000000" w:rsidRPr="00000000">
          <w:rPr>
            <w:color w:val="1155cc"/>
            <w:u w:val="single"/>
            <w:rtl w:val="0"/>
          </w:rPr>
          <w:t xml:space="preserve">Inicio</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Administración</w:t>
        </w:r>
      </w:hyperlink>
      <w:r w:rsidDel="00000000" w:rsidR="00000000" w:rsidRPr="00000000">
        <w:rPr>
          <w:rtl w:val="0"/>
        </w:rPr>
        <w:t xml:space="preserve">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Hojas de trabajo MARC</w:t>
        </w:r>
      </w:hyperlink>
      <w:r w:rsidDel="00000000" w:rsidR="00000000" w:rsidRPr="00000000">
        <w:rPr>
          <w:rtl w:val="0"/>
        </w:rPr>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LIB estructura de la hoja de trabajo</w:t>
        </w:r>
      </w:hyperlink>
      <w:r w:rsidDel="00000000" w:rsidR="00000000" w:rsidRPr="00000000">
        <w:rPr>
          <w:rtl w:val="0"/>
        </w:rPr>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Estructura de subcampo de etiqueta 945</w:t>
        </w:r>
      </w:hyperlink>
      <w:r w:rsidDel="00000000" w:rsidR="00000000" w:rsidRPr="00000000">
        <w:rPr>
          <w:rtl w:val="0"/>
        </w:rPr>
        <w:t xml:space="preserve"> › Editar restricciones de subcampo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731200" cy="6223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731200" cy="75946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Haciendo date referencia a fecha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koha-fodonto-intra.unr.edu.ar/cgi-bin/koha/admin/marctagstructure.pl?frameworkcode=LIB&amp;searchfield=945" TargetMode="External"/><Relationship Id="rId10" Type="http://schemas.openxmlformats.org/officeDocument/2006/relationships/hyperlink" Target="https://koha-fodonto-intra.unr.edu.ar/cgi-bin/koha/admin/biblio_framework.pl" TargetMode="External"/><Relationship Id="rId13" Type="http://schemas.openxmlformats.org/officeDocument/2006/relationships/hyperlink" Target="https://koha-fodonto-intra.unr.edu.ar/cgi-bin/koha/admin/marc_subfields_structure.pl?tagfield=945&amp;frameworkcode=LIB" TargetMode="External"/><Relationship Id="rId12" Type="http://schemas.openxmlformats.org/officeDocument/2006/relationships/hyperlink" Target="https://koha-fodonto-intra.unr.edu.ar/cgi-bin/koha/admin/marctagstructure.pl?frameworkcode=LIB&amp;searchfield=9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oha-fodonto-intra.unr.edu.ar/cgi-bin/koha/admin/biblio_framework.pl" TargetMode="External"/><Relationship Id="rId15" Type="http://schemas.openxmlformats.org/officeDocument/2006/relationships/image" Target="media/image2.png"/><Relationship Id="rId14" Type="http://schemas.openxmlformats.org/officeDocument/2006/relationships/hyperlink" Target="https://koha-fodonto-intra.unr.edu.ar/cgi-bin/koha/admin/marc_subfields_structure.pl?tagfield=945&amp;frameworkcode=LIB"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koha-fodonto-intra.unr.edu.ar/cgi-bin/koha/mainpage.pl" TargetMode="External"/><Relationship Id="rId7" Type="http://schemas.openxmlformats.org/officeDocument/2006/relationships/hyperlink" Target="https://koha-fodonto-intra.unr.edu.ar/cgi-bin/koha/admin/admin-home.pl" TargetMode="External"/><Relationship Id="rId8" Type="http://schemas.openxmlformats.org/officeDocument/2006/relationships/hyperlink" Target="https://koha-fodonto-intra.unr.edu.ar/cgi-bin/koha/admin/admin-home.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