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A202B" w14:textId="77777777" w:rsidR="00981234" w:rsidRDefault="00981234" w:rsidP="00981234">
      <w:pPr>
        <w:jc w:val="center"/>
      </w:pPr>
      <w:r>
        <w:rPr>
          <w:noProof/>
        </w:rPr>
        <w:drawing>
          <wp:anchor distT="0" distB="0" distL="114300" distR="114300" simplePos="0" relativeHeight="251658240" behindDoc="1" locked="0" layoutInCell="1" allowOverlap="1" wp14:anchorId="509FB417" wp14:editId="19CCBA63">
            <wp:simplePos x="0" y="0"/>
            <wp:positionH relativeFrom="column">
              <wp:posOffset>-745881</wp:posOffset>
            </wp:positionH>
            <wp:positionV relativeFrom="paragraph">
              <wp:posOffset>-720969</wp:posOffset>
            </wp:positionV>
            <wp:extent cx="7238536" cy="1758461"/>
            <wp:effectExtent l="19050" t="0" r="464" b="0"/>
            <wp:wrapNone/>
            <wp:docPr id="1" name="Picture 1" descr="C:\Users\Dennis_2\Pictures\l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nis_2\Pictures\lh1.PNG"/>
                    <pic:cNvPicPr>
                      <a:picLocks noChangeAspect="1" noChangeArrowheads="1"/>
                    </pic:cNvPicPr>
                  </pic:nvPicPr>
                  <pic:blipFill>
                    <a:blip r:embed="rId7" cstate="print"/>
                    <a:stretch>
                      <a:fillRect/>
                    </a:stretch>
                  </pic:blipFill>
                  <pic:spPr bwMode="auto">
                    <a:xfrm>
                      <a:off x="0" y="0"/>
                      <a:ext cx="7238536" cy="1758461"/>
                    </a:xfrm>
                    <a:prstGeom prst="rect">
                      <a:avLst/>
                    </a:prstGeom>
                    <a:noFill/>
                    <a:ln w="9525">
                      <a:noFill/>
                      <a:miter lim="800000"/>
                      <a:headEnd/>
                      <a:tailEnd/>
                    </a:ln>
                  </pic:spPr>
                </pic:pic>
              </a:graphicData>
            </a:graphic>
          </wp:anchor>
        </w:drawing>
      </w:r>
    </w:p>
    <w:p w14:paraId="3E90D4D5" w14:textId="77777777" w:rsidR="00981234" w:rsidRPr="00981234" w:rsidRDefault="00981234" w:rsidP="00981234"/>
    <w:p w14:paraId="5541C698" w14:textId="77777777" w:rsidR="00981234" w:rsidRPr="00981234" w:rsidRDefault="00981234" w:rsidP="00981234"/>
    <w:p w14:paraId="576C9F8A" w14:textId="77777777" w:rsidR="00300810" w:rsidRDefault="00300810" w:rsidP="00300810">
      <w:pPr>
        <w:pStyle w:val="Default"/>
        <w:rPr>
          <w:rFonts w:asciiTheme="minorHAnsi" w:hAnsiTheme="minorHAnsi" w:cstheme="minorBidi"/>
          <w:color w:val="auto"/>
          <w:sz w:val="22"/>
          <w:szCs w:val="22"/>
        </w:rPr>
      </w:pPr>
    </w:p>
    <w:p w14:paraId="7D3167AA" w14:textId="77777777" w:rsidR="00152385" w:rsidRPr="006817B1" w:rsidRDefault="00152385" w:rsidP="00300810">
      <w:pPr>
        <w:pStyle w:val="Default"/>
      </w:pPr>
    </w:p>
    <w:p w14:paraId="6B62F298" w14:textId="77777777" w:rsidR="00300810" w:rsidRPr="00152385" w:rsidRDefault="00300810" w:rsidP="00300810">
      <w:pPr>
        <w:pStyle w:val="Default"/>
        <w:rPr>
          <w:rFonts w:ascii="Candara" w:hAnsi="Candara"/>
          <w:b/>
          <w:bCs/>
        </w:rPr>
      </w:pPr>
      <w:r w:rsidRPr="006817B1">
        <w:t xml:space="preserve"> </w:t>
      </w:r>
      <w:r w:rsidRPr="00152385">
        <w:rPr>
          <w:rFonts w:ascii="Candara" w:hAnsi="Candara"/>
          <w:b/>
          <w:bCs/>
        </w:rPr>
        <w:t>Who is ‘</w:t>
      </w:r>
      <w:proofErr w:type="spellStart"/>
      <w:r w:rsidRPr="00152385">
        <w:rPr>
          <w:rFonts w:ascii="Candara" w:hAnsi="Candara"/>
          <w:b/>
          <w:bCs/>
        </w:rPr>
        <w:t>TEAMEnvironment</w:t>
      </w:r>
      <w:proofErr w:type="spellEnd"/>
      <w:r w:rsidRPr="00152385">
        <w:rPr>
          <w:rFonts w:ascii="Candara" w:hAnsi="Candara"/>
          <w:b/>
          <w:bCs/>
        </w:rPr>
        <w:t xml:space="preserve"> KENYA’ </w:t>
      </w:r>
    </w:p>
    <w:p w14:paraId="4E01AB93" w14:textId="77777777" w:rsidR="00080B70" w:rsidRPr="00152385" w:rsidRDefault="00080B70" w:rsidP="00300810">
      <w:pPr>
        <w:pStyle w:val="Default"/>
        <w:rPr>
          <w:rFonts w:ascii="Candara" w:hAnsi="Candara"/>
        </w:rPr>
      </w:pPr>
    </w:p>
    <w:p w14:paraId="31201812" w14:textId="77777777" w:rsidR="008F1EBD" w:rsidRPr="00152385" w:rsidRDefault="00300810" w:rsidP="00300810">
      <w:pPr>
        <w:jc w:val="both"/>
        <w:rPr>
          <w:rFonts w:ascii="Candara" w:hAnsi="Candara" w:cs="Arial"/>
          <w:sz w:val="24"/>
          <w:szCs w:val="24"/>
        </w:rPr>
      </w:pPr>
      <w:proofErr w:type="spellStart"/>
      <w:r w:rsidRPr="00152385">
        <w:rPr>
          <w:rFonts w:ascii="Candara" w:hAnsi="Candara" w:cs="Arial"/>
          <w:sz w:val="24"/>
          <w:szCs w:val="24"/>
        </w:rPr>
        <w:t>TEAMEnvironment</w:t>
      </w:r>
      <w:proofErr w:type="spellEnd"/>
      <w:r w:rsidR="008F1EBD" w:rsidRPr="00152385">
        <w:rPr>
          <w:rFonts w:ascii="Candara" w:hAnsi="Candara" w:cs="Arial"/>
          <w:sz w:val="24"/>
          <w:szCs w:val="24"/>
        </w:rPr>
        <w:t xml:space="preserve"> KENYA is a</w:t>
      </w:r>
      <w:r w:rsidRPr="00152385">
        <w:rPr>
          <w:rFonts w:ascii="Candara" w:hAnsi="Candara" w:cs="Arial"/>
          <w:sz w:val="24"/>
          <w:szCs w:val="24"/>
        </w:rPr>
        <w:t xml:space="preserve"> Socio-econo</w:t>
      </w:r>
      <w:r w:rsidR="008F1EBD" w:rsidRPr="00152385">
        <w:rPr>
          <w:rFonts w:ascii="Candara" w:hAnsi="Candara" w:cs="Arial"/>
          <w:sz w:val="24"/>
          <w:szCs w:val="24"/>
        </w:rPr>
        <w:t>mic and Environmental Association</w:t>
      </w:r>
      <w:r w:rsidRPr="00152385">
        <w:rPr>
          <w:rFonts w:ascii="Candara" w:hAnsi="Candara" w:cs="Arial"/>
          <w:sz w:val="24"/>
          <w:szCs w:val="24"/>
        </w:rPr>
        <w:t xml:space="preserve"> which constitutes of </w:t>
      </w:r>
      <w:r w:rsidR="00152385">
        <w:rPr>
          <w:rFonts w:ascii="Candara" w:hAnsi="Candara" w:cs="Arial"/>
          <w:sz w:val="24"/>
          <w:szCs w:val="24"/>
        </w:rPr>
        <w:t xml:space="preserve">registered membership, </w:t>
      </w:r>
      <w:r w:rsidRPr="00152385">
        <w:rPr>
          <w:rFonts w:ascii="Candara" w:hAnsi="Candara" w:cs="Arial"/>
          <w:sz w:val="24"/>
          <w:szCs w:val="24"/>
        </w:rPr>
        <w:t xml:space="preserve">volunteers and representatives from </w:t>
      </w:r>
      <w:r w:rsidR="006817B1" w:rsidRPr="00152385">
        <w:rPr>
          <w:rFonts w:ascii="Candara" w:hAnsi="Candara" w:cs="Arial"/>
          <w:sz w:val="24"/>
          <w:szCs w:val="24"/>
        </w:rPr>
        <w:t>corporate organizations</w:t>
      </w:r>
      <w:r w:rsidRPr="00152385">
        <w:rPr>
          <w:rFonts w:ascii="Candara" w:hAnsi="Candara" w:cs="Arial"/>
          <w:sz w:val="24"/>
          <w:szCs w:val="24"/>
        </w:rPr>
        <w:t xml:space="preserve">, social enterprises, youth and women groups and organizations (public and private), </w:t>
      </w:r>
      <w:r w:rsidR="006817B1" w:rsidRPr="00C111F5">
        <w:rPr>
          <w:rFonts w:ascii="Candara" w:hAnsi="Candara" w:cs="Arial"/>
          <w:sz w:val="24"/>
          <w:szCs w:val="24"/>
        </w:rPr>
        <w:t>SCHOOLS, INSTITUTIONS OF HIGHER LEARNING</w:t>
      </w:r>
      <w:r w:rsidR="00C111F5">
        <w:rPr>
          <w:rFonts w:ascii="Candara" w:hAnsi="Candara" w:cs="Arial"/>
          <w:sz w:val="24"/>
          <w:szCs w:val="24"/>
        </w:rPr>
        <w:t>,</w:t>
      </w:r>
      <w:r w:rsidR="006817B1" w:rsidRPr="00152385">
        <w:rPr>
          <w:rFonts w:ascii="Candara" w:hAnsi="Candara" w:cs="Arial"/>
          <w:color w:val="92D050"/>
          <w:sz w:val="24"/>
          <w:szCs w:val="24"/>
        </w:rPr>
        <w:t xml:space="preserve"> </w:t>
      </w:r>
      <w:r w:rsidR="00C111F5">
        <w:rPr>
          <w:rFonts w:ascii="Candara" w:hAnsi="Candara" w:cs="Arial"/>
          <w:sz w:val="24"/>
          <w:szCs w:val="24"/>
        </w:rPr>
        <w:t xml:space="preserve">NGO’s, CBO’s, </w:t>
      </w:r>
      <w:r w:rsidR="00362DAB">
        <w:rPr>
          <w:rFonts w:ascii="Candara" w:hAnsi="Candara" w:cs="Arial"/>
          <w:sz w:val="24"/>
          <w:szCs w:val="24"/>
        </w:rPr>
        <w:t>Foundations and community m</w:t>
      </w:r>
      <w:r w:rsidRPr="00152385">
        <w:rPr>
          <w:rFonts w:ascii="Candara" w:hAnsi="Candara" w:cs="Arial"/>
          <w:sz w:val="24"/>
          <w:szCs w:val="24"/>
        </w:rPr>
        <w:t>embers and other institutions who are focused on Greening and Environmental Conservation as a means to reversing the effects of global warming and CLIMATE CHANGE</w:t>
      </w:r>
      <w:r w:rsidR="008F1EBD" w:rsidRPr="00152385">
        <w:rPr>
          <w:rFonts w:ascii="Candara" w:hAnsi="Candara" w:cs="Arial"/>
          <w:sz w:val="24"/>
          <w:szCs w:val="24"/>
        </w:rPr>
        <w:t>.</w:t>
      </w:r>
      <w:r w:rsidRPr="00152385">
        <w:rPr>
          <w:rFonts w:ascii="Candara" w:hAnsi="Candara" w:cs="Arial"/>
          <w:sz w:val="24"/>
          <w:szCs w:val="24"/>
        </w:rPr>
        <w:t xml:space="preserve"> </w:t>
      </w:r>
    </w:p>
    <w:p w14:paraId="37483312" w14:textId="77777777" w:rsidR="006817B1" w:rsidRPr="00152385" w:rsidRDefault="008F1EBD" w:rsidP="00300810">
      <w:pPr>
        <w:jc w:val="both"/>
        <w:rPr>
          <w:rFonts w:ascii="Candara" w:hAnsi="Candara" w:cs="Arial"/>
          <w:sz w:val="24"/>
          <w:szCs w:val="24"/>
        </w:rPr>
      </w:pPr>
      <w:r w:rsidRPr="00152385">
        <w:rPr>
          <w:rFonts w:ascii="Candara" w:hAnsi="Candara" w:cs="Arial"/>
          <w:sz w:val="24"/>
          <w:szCs w:val="24"/>
          <w:shd w:val="clear" w:color="auto" w:fill="FFFFFF"/>
        </w:rPr>
        <w:t>The Organization is committed on addressing itself on SDG No</w:t>
      </w:r>
      <w:r w:rsidR="00C05698" w:rsidRPr="00152385">
        <w:rPr>
          <w:rFonts w:ascii="Candara" w:hAnsi="Candara" w:cs="Arial"/>
          <w:sz w:val="24"/>
          <w:szCs w:val="24"/>
          <w:shd w:val="clear" w:color="auto" w:fill="FFFFFF"/>
        </w:rPr>
        <w:t>.</w:t>
      </w:r>
      <w:r w:rsidRPr="00152385">
        <w:rPr>
          <w:rFonts w:ascii="Candara" w:hAnsi="Candara" w:cs="Arial"/>
          <w:sz w:val="24"/>
          <w:szCs w:val="24"/>
          <w:shd w:val="clear" w:color="auto" w:fill="FFFFFF"/>
        </w:rPr>
        <w:t xml:space="preserve"> 13 by (Climate Action), ensuring habitable environment SDG No. 15 (Life on Land) and SDG No. 2 (Zero Hunger) by promo</w:t>
      </w:r>
      <w:r w:rsidR="00C05698" w:rsidRPr="00152385">
        <w:rPr>
          <w:rFonts w:ascii="Candara" w:hAnsi="Candara" w:cs="Arial"/>
          <w:sz w:val="24"/>
          <w:szCs w:val="24"/>
          <w:shd w:val="clear" w:color="auto" w:fill="FFFFFF"/>
        </w:rPr>
        <w:t>ting sustainable environmental practices so as to ensure Food S</w:t>
      </w:r>
      <w:r w:rsidRPr="00152385">
        <w:rPr>
          <w:rFonts w:ascii="Candara" w:hAnsi="Candara" w:cs="Arial"/>
          <w:sz w:val="24"/>
          <w:szCs w:val="24"/>
          <w:shd w:val="clear" w:color="auto" w:fill="FFFFFF"/>
        </w:rPr>
        <w:t>ecurity</w:t>
      </w:r>
      <w:r w:rsidR="00C111F5">
        <w:rPr>
          <w:rFonts w:ascii="Candara" w:hAnsi="Candara" w:cs="Arial"/>
          <w:sz w:val="24"/>
          <w:szCs w:val="24"/>
          <w:shd w:val="clear" w:color="auto" w:fill="FFFFFF"/>
        </w:rPr>
        <w:t>.</w:t>
      </w:r>
    </w:p>
    <w:p w14:paraId="67DC0CC8" w14:textId="77777777" w:rsidR="006817B1" w:rsidRPr="00152385" w:rsidRDefault="00300810" w:rsidP="00300810">
      <w:pPr>
        <w:jc w:val="both"/>
        <w:rPr>
          <w:rFonts w:ascii="Candara" w:hAnsi="Candara" w:cs="Arial"/>
          <w:sz w:val="24"/>
          <w:szCs w:val="24"/>
        </w:rPr>
      </w:pPr>
      <w:r w:rsidRPr="00152385">
        <w:rPr>
          <w:rFonts w:ascii="Candara" w:hAnsi="Candara" w:cs="Arial"/>
          <w:sz w:val="24"/>
          <w:szCs w:val="24"/>
        </w:rPr>
        <w:t>The philosophy of “</w:t>
      </w:r>
      <w:r w:rsidRPr="00152385">
        <w:rPr>
          <w:rFonts w:ascii="Candara" w:hAnsi="Candara" w:cs="Arial"/>
          <w:i/>
          <w:iCs/>
          <w:sz w:val="24"/>
          <w:szCs w:val="24"/>
        </w:rPr>
        <w:t xml:space="preserve">Leaving a Heritage for Future Generations of a Cleaner, Greener (Food &amp; Water) Secure Environment of FLORA, FAUNA &amp; AQUATIC LIFE.” </w:t>
      </w:r>
      <w:r w:rsidRPr="00152385">
        <w:rPr>
          <w:rFonts w:ascii="Candara" w:hAnsi="Candara" w:cs="Arial"/>
          <w:sz w:val="24"/>
          <w:szCs w:val="24"/>
        </w:rPr>
        <w:t xml:space="preserve">underscores our mandate, duty and responsibility to make (and be) the desired change towards green lifestyles in an endeavor to address ourselves to the various components of the Sustainable Development Goals (SDGs). This will ensure green and clean homes, workplaces, communities, towns, counties, countries and to ultimately find lasting solutions within our ‘environments’ towards a habitable “planet Earth” now and for posterity. </w:t>
      </w:r>
    </w:p>
    <w:p w14:paraId="7FE34D4A" w14:textId="77777777" w:rsidR="00272ABA" w:rsidRPr="00152385" w:rsidRDefault="00272ABA" w:rsidP="00300810">
      <w:pPr>
        <w:jc w:val="both"/>
        <w:rPr>
          <w:rFonts w:ascii="Candara" w:eastAsia="Times New Roman" w:hAnsi="Candara" w:cs="Tahoma"/>
          <w:b/>
          <w:bCs/>
          <w:sz w:val="24"/>
          <w:szCs w:val="24"/>
        </w:rPr>
      </w:pPr>
      <w:r w:rsidRPr="00152385">
        <w:rPr>
          <w:rFonts w:ascii="Candara" w:eastAsia="Times New Roman" w:hAnsi="Candara" w:cs="Tahoma"/>
          <w:b/>
          <w:bCs/>
          <w:sz w:val="24"/>
          <w:szCs w:val="24"/>
        </w:rPr>
        <w:t>WHAT WE DO</w:t>
      </w:r>
    </w:p>
    <w:p w14:paraId="4E18FAA8" w14:textId="77777777" w:rsidR="00272ABA" w:rsidRPr="00152385" w:rsidRDefault="00272ABA" w:rsidP="00272ABA">
      <w:pPr>
        <w:spacing w:after="240"/>
        <w:jc w:val="both"/>
        <w:rPr>
          <w:rFonts w:ascii="Candara" w:hAnsi="Candara" w:cs="Tahoma"/>
          <w:color w:val="000000"/>
          <w:sz w:val="24"/>
          <w:szCs w:val="24"/>
        </w:rPr>
      </w:pPr>
      <w:r w:rsidRPr="00152385">
        <w:rPr>
          <w:rFonts w:ascii="Candara" w:hAnsi="Candara" w:cs="Tahoma"/>
          <w:color w:val="000000"/>
          <w:sz w:val="24"/>
          <w:szCs w:val="24"/>
        </w:rPr>
        <w:t xml:space="preserve">We are involved in reforestation, agro-forestry, conservation agriculture and tree planting activities, as well as other best greening and environmental practices that espouse private public community partnerships in environmental conservation, resource management, restoration and biodiversity protection at community level. Our main goal is to contribute to the legacy of a habitable, peaceful, green, and clean environment for all, now and in posterity. </w:t>
      </w:r>
    </w:p>
    <w:p w14:paraId="2F54D2BA" w14:textId="77777777" w:rsidR="00272ABA" w:rsidRPr="00152385" w:rsidRDefault="00272ABA" w:rsidP="00272ABA">
      <w:pPr>
        <w:autoSpaceDE w:val="0"/>
        <w:autoSpaceDN w:val="0"/>
        <w:adjustRightInd w:val="0"/>
        <w:spacing w:before="240"/>
        <w:jc w:val="both"/>
        <w:rPr>
          <w:rFonts w:ascii="Candara" w:hAnsi="Candara" w:cs="Tahoma"/>
          <w:b/>
          <w:bCs/>
          <w:sz w:val="24"/>
          <w:szCs w:val="24"/>
        </w:rPr>
      </w:pPr>
      <w:r w:rsidRPr="00152385">
        <w:rPr>
          <w:rFonts w:ascii="Candara" w:hAnsi="Candara" w:cs="Tahoma"/>
          <w:b/>
          <w:bCs/>
          <w:sz w:val="24"/>
          <w:szCs w:val="24"/>
        </w:rPr>
        <w:t xml:space="preserve">Vision </w:t>
      </w:r>
    </w:p>
    <w:p w14:paraId="6424FF49" w14:textId="77777777" w:rsidR="00272ABA" w:rsidRPr="00152385" w:rsidRDefault="00272ABA" w:rsidP="00272ABA">
      <w:pPr>
        <w:spacing w:before="240" w:after="280" w:afterAutospacing="1"/>
        <w:ind w:left="360"/>
        <w:jc w:val="both"/>
        <w:rPr>
          <w:rFonts w:ascii="Candara" w:eastAsia="Verdana" w:hAnsi="Candara" w:cs="Tahoma"/>
          <w:b/>
          <w:i/>
          <w:sz w:val="24"/>
          <w:szCs w:val="24"/>
        </w:rPr>
      </w:pPr>
      <w:r w:rsidRPr="00152385">
        <w:rPr>
          <w:rFonts w:ascii="Candara" w:eastAsia="Verdana" w:hAnsi="Candara" w:cs="Tahoma"/>
          <w:sz w:val="24"/>
          <w:szCs w:val="24"/>
        </w:rPr>
        <w:t xml:space="preserve">To be the most resourceful national network of cross-sector and multi-stakeholder actors committed to creating a green legacy in the </w:t>
      </w:r>
      <w:r w:rsidRPr="00152385">
        <w:rPr>
          <w:rFonts w:ascii="Candara" w:hAnsi="Candara" w:cs="Tahoma"/>
          <w:sz w:val="24"/>
          <w:szCs w:val="24"/>
        </w:rPr>
        <w:t xml:space="preserve">conservation and protection of biodiversity and ecosystem services enhancement. </w:t>
      </w:r>
    </w:p>
    <w:p w14:paraId="7A628BED" w14:textId="77777777" w:rsidR="00272ABA" w:rsidRPr="00152385" w:rsidRDefault="00272ABA" w:rsidP="00272ABA">
      <w:pPr>
        <w:spacing w:before="240" w:after="280" w:afterAutospacing="1"/>
        <w:jc w:val="both"/>
        <w:rPr>
          <w:rFonts w:ascii="Candara" w:eastAsia="Verdana" w:hAnsi="Candara" w:cs="Tahoma"/>
          <w:sz w:val="24"/>
          <w:szCs w:val="24"/>
        </w:rPr>
      </w:pPr>
      <w:r w:rsidRPr="00152385">
        <w:rPr>
          <w:rFonts w:ascii="Candara" w:hAnsi="Candara" w:cs="Tahoma"/>
          <w:b/>
          <w:bCs/>
          <w:sz w:val="24"/>
          <w:szCs w:val="24"/>
        </w:rPr>
        <w:t xml:space="preserve">Mission </w:t>
      </w:r>
    </w:p>
    <w:p w14:paraId="319EFF54" w14:textId="77777777" w:rsidR="0099673E" w:rsidRPr="00152385" w:rsidRDefault="00272ABA" w:rsidP="00152385">
      <w:pPr>
        <w:spacing w:before="240"/>
        <w:ind w:left="360"/>
        <w:jc w:val="both"/>
        <w:rPr>
          <w:rFonts w:ascii="Candara" w:eastAsia="Verdana" w:hAnsi="Candara" w:cs="Tahoma"/>
          <w:sz w:val="24"/>
          <w:szCs w:val="24"/>
        </w:rPr>
      </w:pPr>
      <w:r w:rsidRPr="00152385">
        <w:rPr>
          <w:rFonts w:ascii="Candara" w:eastAsia="Verdana" w:hAnsi="Candara" w:cs="Tahoma"/>
          <w:sz w:val="24"/>
          <w:szCs w:val="24"/>
        </w:rPr>
        <w:t xml:space="preserve">To foster </w:t>
      </w:r>
      <w:r w:rsidRPr="00152385">
        <w:rPr>
          <w:rFonts w:ascii="Candara" w:hAnsi="Candara" w:cs="Tahoma"/>
          <w:sz w:val="24"/>
          <w:szCs w:val="24"/>
        </w:rPr>
        <w:t xml:space="preserve">climate change adaptation and mitigation by catalyzing community-level interventions that enhances well-being, livelihood security, environmental conservation and sustainable asset-based community development. </w:t>
      </w:r>
    </w:p>
    <w:p w14:paraId="3BB619A6" w14:textId="77777777" w:rsidR="00272ABA" w:rsidRPr="00152385" w:rsidRDefault="00272ABA" w:rsidP="00272ABA">
      <w:pPr>
        <w:autoSpaceDE w:val="0"/>
        <w:autoSpaceDN w:val="0"/>
        <w:adjustRightInd w:val="0"/>
        <w:spacing w:before="240"/>
        <w:jc w:val="both"/>
        <w:rPr>
          <w:rFonts w:ascii="Candara" w:hAnsi="Candara" w:cs="Tahoma"/>
          <w:b/>
          <w:bCs/>
          <w:sz w:val="24"/>
          <w:szCs w:val="24"/>
        </w:rPr>
      </w:pPr>
      <w:r w:rsidRPr="00152385">
        <w:rPr>
          <w:rFonts w:ascii="Candara" w:hAnsi="Candara" w:cs="Tahoma"/>
          <w:b/>
          <w:bCs/>
          <w:sz w:val="24"/>
          <w:szCs w:val="24"/>
        </w:rPr>
        <w:lastRenderedPageBreak/>
        <w:t>Core Values</w:t>
      </w:r>
    </w:p>
    <w:p w14:paraId="5402D0DE" w14:textId="77777777" w:rsidR="00272ABA" w:rsidRPr="00152385" w:rsidRDefault="00272ABA" w:rsidP="00272ABA">
      <w:pPr>
        <w:autoSpaceDE w:val="0"/>
        <w:autoSpaceDN w:val="0"/>
        <w:adjustRightInd w:val="0"/>
        <w:spacing w:before="240"/>
        <w:jc w:val="both"/>
        <w:rPr>
          <w:rFonts w:ascii="Candara" w:hAnsi="Candara" w:cs="Tahoma"/>
          <w:sz w:val="24"/>
          <w:szCs w:val="24"/>
        </w:rPr>
      </w:pPr>
      <w:r w:rsidRPr="00152385">
        <w:rPr>
          <w:rFonts w:ascii="Candara" w:hAnsi="Candara" w:cs="Tahoma"/>
          <w:sz w:val="24"/>
          <w:szCs w:val="24"/>
        </w:rPr>
        <w:t>The core guiding principles for the achievement of the TEK Mission are individual and organizational virtues including the following among many others:</w:t>
      </w:r>
    </w:p>
    <w:p w14:paraId="0B13AD24" w14:textId="77777777" w:rsidR="00272ABA" w:rsidRPr="00152385" w:rsidRDefault="00272ABA" w:rsidP="00272ABA">
      <w:pPr>
        <w:numPr>
          <w:ilvl w:val="0"/>
          <w:numId w:val="4"/>
        </w:numPr>
        <w:spacing w:before="240" w:after="0" w:line="240" w:lineRule="auto"/>
        <w:jc w:val="both"/>
        <w:rPr>
          <w:rFonts w:ascii="Candara" w:eastAsia="Verdana" w:hAnsi="Candara" w:cs="Tahoma"/>
          <w:sz w:val="24"/>
          <w:szCs w:val="24"/>
        </w:rPr>
      </w:pPr>
      <w:r w:rsidRPr="00152385">
        <w:rPr>
          <w:rFonts w:ascii="Candara" w:eastAsia="Verdana" w:hAnsi="Candara" w:cs="Tahoma"/>
          <w:b/>
          <w:sz w:val="24"/>
          <w:szCs w:val="24"/>
        </w:rPr>
        <w:t>Integrity</w:t>
      </w:r>
      <w:r w:rsidRPr="00152385">
        <w:rPr>
          <w:rFonts w:ascii="Candara" w:eastAsia="Verdana" w:hAnsi="Candara" w:cs="Tahoma"/>
          <w:sz w:val="24"/>
          <w:szCs w:val="24"/>
        </w:rPr>
        <w:t>: All engagements are based on honesty, transparency and accountability.</w:t>
      </w:r>
    </w:p>
    <w:p w14:paraId="0CE6056A" w14:textId="77777777" w:rsidR="00272ABA" w:rsidRPr="00152385" w:rsidRDefault="00272ABA" w:rsidP="00272ABA">
      <w:pPr>
        <w:numPr>
          <w:ilvl w:val="0"/>
          <w:numId w:val="4"/>
        </w:numPr>
        <w:spacing w:before="240" w:after="0" w:line="240" w:lineRule="auto"/>
        <w:jc w:val="both"/>
        <w:rPr>
          <w:rFonts w:ascii="Candara" w:eastAsia="Verdana" w:hAnsi="Candara" w:cs="Tahoma"/>
          <w:sz w:val="24"/>
          <w:szCs w:val="24"/>
        </w:rPr>
      </w:pPr>
      <w:r w:rsidRPr="00152385">
        <w:rPr>
          <w:rFonts w:ascii="Candara" w:eastAsia="Verdana" w:hAnsi="Candara" w:cs="Tahoma"/>
          <w:b/>
          <w:sz w:val="24"/>
          <w:szCs w:val="24"/>
        </w:rPr>
        <w:t>Inclusivity</w:t>
      </w:r>
      <w:r w:rsidRPr="00152385">
        <w:rPr>
          <w:rFonts w:ascii="Candara" w:eastAsia="Verdana" w:hAnsi="Candara" w:cs="Tahoma"/>
          <w:sz w:val="24"/>
          <w:szCs w:val="24"/>
        </w:rPr>
        <w:t>:</w:t>
      </w:r>
      <w:r w:rsidRPr="00152385">
        <w:rPr>
          <w:rFonts w:ascii="Candara" w:eastAsia="Verdana" w:hAnsi="Candara" w:cs="Tahoma"/>
          <w:b/>
          <w:sz w:val="24"/>
          <w:szCs w:val="24"/>
        </w:rPr>
        <w:t xml:space="preserve"> </w:t>
      </w:r>
      <w:r w:rsidRPr="00152385">
        <w:rPr>
          <w:rFonts w:ascii="Candara" w:eastAsia="Verdana" w:hAnsi="Candara" w:cs="Tahoma"/>
          <w:sz w:val="24"/>
          <w:szCs w:val="24"/>
        </w:rPr>
        <w:t>An all-hands-on-deck</w:t>
      </w:r>
      <w:r w:rsidRPr="00152385">
        <w:rPr>
          <w:rFonts w:ascii="Candara" w:eastAsia="Verdana" w:hAnsi="Candara" w:cs="Tahoma"/>
          <w:b/>
          <w:sz w:val="24"/>
          <w:szCs w:val="24"/>
        </w:rPr>
        <w:t xml:space="preserve"> </w:t>
      </w:r>
      <w:r w:rsidRPr="00152385">
        <w:rPr>
          <w:rFonts w:ascii="Candara" w:eastAsia="Verdana" w:hAnsi="Candara" w:cs="Tahoma"/>
          <w:sz w:val="24"/>
          <w:szCs w:val="24"/>
        </w:rPr>
        <w:t>model of participatory involvement of primary and secondary stakeholders in sustainable development.</w:t>
      </w:r>
    </w:p>
    <w:p w14:paraId="6F6A63FC" w14:textId="77777777" w:rsidR="00272ABA" w:rsidRPr="00152385" w:rsidRDefault="00272ABA" w:rsidP="00272ABA">
      <w:pPr>
        <w:numPr>
          <w:ilvl w:val="0"/>
          <w:numId w:val="4"/>
        </w:numPr>
        <w:spacing w:before="240" w:after="0" w:line="240" w:lineRule="auto"/>
        <w:jc w:val="both"/>
        <w:rPr>
          <w:rFonts w:ascii="Candara" w:eastAsia="Verdana" w:hAnsi="Candara" w:cs="Tahoma"/>
          <w:sz w:val="24"/>
          <w:szCs w:val="24"/>
        </w:rPr>
      </w:pPr>
      <w:r w:rsidRPr="00152385">
        <w:rPr>
          <w:rFonts w:ascii="Candara" w:eastAsia="Verdana" w:hAnsi="Candara" w:cs="Tahoma"/>
          <w:b/>
          <w:sz w:val="24"/>
          <w:szCs w:val="24"/>
        </w:rPr>
        <w:t>Environmental Responsibility</w:t>
      </w:r>
      <w:r w:rsidRPr="00152385">
        <w:rPr>
          <w:rFonts w:ascii="Candara" w:eastAsia="Verdana" w:hAnsi="Candara" w:cs="Tahoma"/>
          <w:sz w:val="24"/>
          <w:szCs w:val="24"/>
        </w:rPr>
        <w:t>: individual and shared responsibility, to reduce the environmental carbon footprint through established ecological goals, and in following through on environmental commitments.</w:t>
      </w:r>
    </w:p>
    <w:p w14:paraId="5F8AA864" w14:textId="77777777" w:rsidR="00272ABA" w:rsidRPr="00152385" w:rsidRDefault="00272ABA" w:rsidP="00272ABA">
      <w:pPr>
        <w:numPr>
          <w:ilvl w:val="0"/>
          <w:numId w:val="4"/>
        </w:numPr>
        <w:spacing w:before="240" w:after="0" w:line="240" w:lineRule="auto"/>
        <w:jc w:val="both"/>
        <w:rPr>
          <w:rFonts w:ascii="Candara" w:eastAsia="Verdana" w:hAnsi="Candara" w:cs="Tahoma"/>
          <w:sz w:val="24"/>
          <w:szCs w:val="24"/>
        </w:rPr>
      </w:pPr>
      <w:r w:rsidRPr="00152385">
        <w:rPr>
          <w:rFonts w:ascii="Candara" w:eastAsia="Verdana" w:hAnsi="Candara" w:cs="Tahoma"/>
          <w:b/>
          <w:sz w:val="24"/>
          <w:szCs w:val="24"/>
        </w:rPr>
        <w:t>Commitment to Legacy</w:t>
      </w:r>
      <w:r w:rsidRPr="00152385">
        <w:rPr>
          <w:rFonts w:ascii="Candara" w:eastAsia="Verdana" w:hAnsi="Candara" w:cs="Tahoma"/>
          <w:sz w:val="24"/>
          <w:szCs w:val="24"/>
        </w:rPr>
        <w:t>: To inspire community level adoption of green lifestyles and integrating environmental best practices into sustainable activities that conserve biodiversity and help secure ecosystem services for the future as a legacy.</w:t>
      </w:r>
    </w:p>
    <w:p w14:paraId="656AE941" w14:textId="77777777" w:rsidR="00272ABA" w:rsidRPr="00152385" w:rsidRDefault="00272ABA" w:rsidP="00272ABA">
      <w:pPr>
        <w:numPr>
          <w:ilvl w:val="0"/>
          <w:numId w:val="3"/>
        </w:numPr>
        <w:spacing w:before="240" w:after="280" w:afterAutospacing="1" w:line="240" w:lineRule="auto"/>
        <w:jc w:val="both"/>
        <w:rPr>
          <w:rFonts w:ascii="Candara" w:eastAsia="Verdana" w:hAnsi="Candara" w:cs="Tahoma"/>
          <w:sz w:val="24"/>
          <w:szCs w:val="24"/>
        </w:rPr>
      </w:pPr>
      <w:r w:rsidRPr="00152385">
        <w:rPr>
          <w:rFonts w:ascii="Candara" w:eastAsia="Verdana" w:hAnsi="Candara" w:cs="Tahoma"/>
          <w:b/>
          <w:sz w:val="24"/>
          <w:szCs w:val="24"/>
        </w:rPr>
        <w:t>Livelihood Support</w:t>
      </w:r>
      <w:r w:rsidRPr="00152385">
        <w:rPr>
          <w:rFonts w:ascii="Candara" w:eastAsia="Verdana" w:hAnsi="Candara" w:cs="Tahoma"/>
          <w:sz w:val="24"/>
          <w:szCs w:val="24"/>
        </w:rPr>
        <w:t>: commitment to enhancing the safety, health and well-being of the members by implementing solution-oriented activities in their areas of engagement.</w:t>
      </w:r>
    </w:p>
    <w:p w14:paraId="51835627" w14:textId="77777777" w:rsidR="00272ABA" w:rsidRPr="00152385" w:rsidRDefault="00272ABA" w:rsidP="00272ABA">
      <w:pPr>
        <w:spacing w:before="100" w:beforeAutospacing="1" w:after="100" w:afterAutospacing="1"/>
        <w:ind w:left="360"/>
        <w:jc w:val="both"/>
        <w:rPr>
          <w:rFonts w:ascii="Candara" w:hAnsi="Candara" w:cs="Arial"/>
          <w:b/>
          <w:sz w:val="24"/>
          <w:szCs w:val="24"/>
        </w:rPr>
      </w:pPr>
      <w:r w:rsidRPr="00152385">
        <w:rPr>
          <w:rFonts w:ascii="Candara" w:hAnsi="Candara" w:cs="Arial"/>
          <w:b/>
          <w:sz w:val="24"/>
          <w:szCs w:val="24"/>
        </w:rPr>
        <w:t>TEK’s main objectives are to:-</w:t>
      </w:r>
    </w:p>
    <w:p w14:paraId="368CF374"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Promote a network of the local youth and community workforce into CBOs and groups that engage in sustainable development. We engage through issue-based approaches towards employing localized solutions in implementing sustainable people-focused and environment-centric endeavors.</w:t>
      </w:r>
    </w:p>
    <w:p w14:paraId="58648873"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Establish sustainable value-chains and green job opportunities from climate-smart food and agricultural/commercial/industrial products from comprehensively efficient natural resource management.</w:t>
      </w:r>
    </w:p>
    <w:p w14:paraId="23D37F6B"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Sustain cooperation between members and constituent groups while ensuring their autonomy, diversity of activities, dynamism of their ideas, representation of their collective interests and the success of self-empowerment, enhancement and development.</w:t>
      </w:r>
    </w:p>
    <w:p w14:paraId="03CBE4F8"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Establish a resource centre through which youth and communities gain access to information for  analysis, evaluation and dissemination; get vocational/academic training; and other tools they might use in the pursuit of excellence including support  planning, funding, development management and growth of their enterprise.</w:t>
      </w:r>
    </w:p>
    <w:p w14:paraId="401BC14E"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Coordinate small-holder households, individual micro-entrepreneurs, youth groups, community enterprises and youth-focused formal organizations committed to social, economic and environmental sustainability especially to the base of the pyramid (BOP).</w:t>
      </w:r>
    </w:p>
    <w:p w14:paraId="03D3A48E"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 xml:space="preserve">Promote sustained collaboration with relevant and value-adding cross-sector stakeholders and discourage the unsustainable exploitation of resources and </w:t>
      </w:r>
      <w:r w:rsidRPr="00152385">
        <w:rPr>
          <w:rFonts w:ascii="Candara" w:hAnsi="Candara" w:cs="Arial"/>
          <w:sz w:val="24"/>
          <w:szCs w:val="24"/>
        </w:rPr>
        <w:lastRenderedPageBreak/>
        <w:t>unfair exploitation of community resources at the expense of base of the pyramid societies.</w:t>
      </w:r>
    </w:p>
    <w:p w14:paraId="695C9F8B"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Foster accountability among local, regional and national leadership structures by highlighting pertinent, viable, sustainable and ethical issues that need addressing for sustainable development.</w:t>
      </w:r>
    </w:p>
    <w:p w14:paraId="21618E09"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 xml:space="preserve">Help create a new one billion shillings micro-economy among community micro-entrepreneurs. </w:t>
      </w:r>
    </w:p>
    <w:p w14:paraId="3692B062"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Establishing a national coalition of greening and social enterprise associations operating country-wide and linking internationally</w:t>
      </w:r>
      <w:bookmarkStart w:id="0" w:name="BodyTopicKeystoSuccess"/>
      <w:bookmarkStart w:id="1" w:name="TopicKeystoSuccess"/>
      <w:r w:rsidRPr="00152385">
        <w:rPr>
          <w:rFonts w:ascii="Candara" w:hAnsi="Candara" w:cs="Arial"/>
          <w:sz w:val="24"/>
          <w:szCs w:val="24"/>
        </w:rPr>
        <w:t>.</w:t>
      </w:r>
      <w:bookmarkEnd w:id="0"/>
      <w:bookmarkEnd w:id="1"/>
    </w:p>
    <w:p w14:paraId="34857386" w14:textId="77777777" w:rsidR="00272ABA" w:rsidRPr="00152385" w:rsidRDefault="00272ABA" w:rsidP="00272ABA">
      <w:pPr>
        <w:pStyle w:val="ListParagraph"/>
        <w:autoSpaceDE w:val="0"/>
        <w:autoSpaceDN w:val="0"/>
        <w:adjustRightInd w:val="0"/>
        <w:spacing w:before="240" w:after="0" w:line="240" w:lineRule="auto"/>
        <w:rPr>
          <w:rFonts w:ascii="Candara" w:hAnsi="Candara" w:cs="Arial"/>
          <w:sz w:val="24"/>
          <w:szCs w:val="24"/>
        </w:rPr>
      </w:pPr>
    </w:p>
    <w:p w14:paraId="7EAD9FF0" w14:textId="77777777" w:rsidR="00272ABA" w:rsidRPr="00152385" w:rsidRDefault="00272ABA" w:rsidP="00272ABA">
      <w:pPr>
        <w:jc w:val="both"/>
        <w:rPr>
          <w:rFonts w:ascii="Candara" w:hAnsi="Candara" w:cs="Arial"/>
          <w:sz w:val="24"/>
          <w:szCs w:val="24"/>
        </w:rPr>
      </w:pPr>
      <w:r w:rsidRPr="00152385">
        <w:rPr>
          <w:rFonts w:ascii="Candara" w:hAnsi="Candara" w:cs="Arial"/>
          <w:sz w:val="24"/>
          <w:szCs w:val="24"/>
        </w:rPr>
        <w:t>A membership and partnership strategy has been developed that takes into consideration the various classes of stakeholders including volunteers, individual community members, CBOs, students and their societies/clubs, different types of learning/training institutions, corporate entities, civil societies, county and national government agencies, international organizations, media and other stakeholders.</w:t>
      </w:r>
    </w:p>
    <w:p w14:paraId="65DDA63B" w14:textId="77777777" w:rsidR="00272ABA" w:rsidRPr="00152385" w:rsidRDefault="00272ABA" w:rsidP="00272ABA">
      <w:pPr>
        <w:spacing w:before="100" w:beforeAutospacing="1" w:after="100" w:afterAutospacing="1"/>
        <w:ind w:left="360"/>
        <w:jc w:val="both"/>
        <w:rPr>
          <w:rFonts w:ascii="Candara" w:hAnsi="Candara" w:cs="Arial"/>
          <w:b/>
          <w:sz w:val="24"/>
          <w:szCs w:val="24"/>
        </w:rPr>
      </w:pPr>
      <w:r w:rsidRPr="00152385">
        <w:rPr>
          <w:rFonts w:ascii="Candara" w:hAnsi="Candara" w:cs="Arial"/>
          <w:b/>
          <w:sz w:val="24"/>
          <w:szCs w:val="24"/>
        </w:rPr>
        <w:t>TEK’s main roles to members are:-</w:t>
      </w:r>
    </w:p>
    <w:p w14:paraId="033F22F1"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 xml:space="preserve">Establishing contacts with stakeholders and </w:t>
      </w:r>
      <w:proofErr w:type="spellStart"/>
      <w:r w:rsidRPr="00152385">
        <w:rPr>
          <w:rFonts w:ascii="Candara" w:hAnsi="Candara" w:cs="Arial"/>
          <w:sz w:val="24"/>
          <w:szCs w:val="24"/>
        </w:rPr>
        <w:t>programme</w:t>
      </w:r>
      <w:proofErr w:type="spellEnd"/>
      <w:r w:rsidRPr="00152385">
        <w:rPr>
          <w:rFonts w:ascii="Candara" w:hAnsi="Candara" w:cs="Arial"/>
          <w:sz w:val="24"/>
          <w:szCs w:val="24"/>
        </w:rPr>
        <w:t xml:space="preserve"> development activities;</w:t>
      </w:r>
    </w:p>
    <w:p w14:paraId="282C348B"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 xml:space="preserve">Designing of projects and activities in collaboration with development partners, and other project initiating stakeholders including government to facilitate member participation through mobilization towards success in implementation. </w:t>
      </w:r>
    </w:p>
    <w:p w14:paraId="42E88CCB"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Offering of Support Services in the design and handling of action plans, proposals and other documentation.</w:t>
      </w:r>
    </w:p>
    <w:p w14:paraId="6E6E1F7C"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Facilitation in the establishment and implementation of operations through a suitable cooperative movement.</w:t>
      </w:r>
    </w:p>
    <w:p w14:paraId="11BACCCA"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Facilitation in the acquisition of property, land and other capital resources for the organization’s strategic investments such as eco-camps.</w:t>
      </w:r>
    </w:p>
    <w:p w14:paraId="464F14DC"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Instituting a member information (ICT) and material resource centers.</w:t>
      </w:r>
    </w:p>
    <w:p w14:paraId="62E00D98"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Facilitating member training in liaison with relevant stakeholders and extension services providers.</w:t>
      </w:r>
    </w:p>
    <w:p w14:paraId="4876599C" w14:textId="77777777" w:rsidR="00272ABA" w:rsidRPr="00152385" w:rsidRDefault="00272ABA" w:rsidP="00272ABA">
      <w:pPr>
        <w:pStyle w:val="ListParagraph"/>
        <w:numPr>
          <w:ilvl w:val="0"/>
          <w:numId w:val="1"/>
        </w:numPr>
        <w:autoSpaceDE w:val="0"/>
        <w:autoSpaceDN w:val="0"/>
        <w:adjustRightInd w:val="0"/>
        <w:spacing w:before="240" w:after="0" w:line="240" w:lineRule="auto"/>
        <w:rPr>
          <w:rFonts w:ascii="Candara" w:hAnsi="Candara" w:cs="Arial"/>
          <w:sz w:val="24"/>
          <w:szCs w:val="24"/>
        </w:rPr>
      </w:pPr>
      <w:r w:rsidRPr="00152385">
        <w:rPr>
          <w:rFonts w:ascii="Candara" w:hAnsi="Candara" w:cs="Arial"/>
          <w:sz w:val="24"/>
          <w:szCs w:val="24"/>
        </w:rPr>
        <w:t>Conducting and tabling of monitoring and evaluation reports on behalf of the Board and TEK members.</w:t>
      </w:r>
    </w:p>
    <w:p w14:paraId="7F5883E5" w14:textId="77777777" w:rsidR="00272ABA" w:rsidRPr="00152385" w:rsidRDefault="00272ABA" w:rsidP="00272ABA">
      <w:pPr>
        <w:autoSpaceDE w:val="0"/>
        <w:autoSpaceDN w:val="0"/>
        <w:adjustRightInd w:val="0"/>
        <w:spacing w:before="240" w:after="0" w:line="240" w:lineRule="auto"/>
        <w:rPr>
          <w:rFonts w:ascii="Candara" w:hAnsi="Candara" w:cs="Arial"/>
          <w:sz w:val="24"/>
          <w:szCs w:val="24"/>
        </w:rPr>
      </w:pPr>
    </w:p>
    <w:p w14:paraId="01C8DA50" w14:textId="77777777" w:rsidR="00272ABA" w:rsidRPr="00152385" w:rsidRDefault="00272ABA" w:rsidP="00272ABA">
      <w:pPr>
        <w:jc w:val="both"/>
        <w:rPr>
          <w:rFonts w:ascii="Candara" w:hAnsi="Candara" w:cs="Arial"/>
          <w:sz w:val="24"/>
          <w:szCs w:val="24"/>
        </w:rPr>
      </w:pPr>
      <w:proofErr w:type="spellStart"/>
      <w:r w:rsidRPr="00152385">
        <w:rPr>
          <w:rFonts w:ascii="Candara" w:hAnsi="Candara" w:cs="Arial"/>
          <w:sz w:val="24"/>
          <w:szCs w:val="24"/>
        </w:rPr>
        <w:t>TEAMEnvironment</w:t>
      </w:r>
      <w:proofErr w:type="spellEnd"/>
      <w:r w:rsidRPr="00152385">
        <w:rPr>
          <w:rFonts w:ascii="Candara" w:hAnsi="Candara" w:cs="Arial"/>
          <w:sz w:val="24"/>
          <w:szCs w:val="24"/>
        </w:rPr>
        <w:t xml:space="preserve"> KENYA will engage in environmental conservation activities in all counties across the country and in the region. The events will be undertaken in rural, urban, peri-urban areas, including residential and commercial environments. Other environmental activities and expeditions include:- </w:t>
      </w:r>
    </w:p>
    <w:p w14:paraId="116BD4C1"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 xml:space="preserve">Tree planting for sensitization and mobilization on reforestation, afforestation and agro-forestry/woodlots. </w:t>
      </w:r>
    </w:p>
    <w:p w14:paraId="70CDB19A"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Town-cleaning.</w:t>
      </w:r>
    </w:p>
    <w:p w14:paraId="1E234859"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 xml:space="preserve">River(s) adoption and rehabilitation. </w:t>
      </w:r>
    </w:p>
    <w:p w14:paraId="4A9B4B48"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Wetland reclamation.</w:t>
      </w:r>
    </w:p>
    <w:p w14:paraId="42A3F7E7"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Restoration of our water towers.</w:t>
      </w:r>
    </w:p>
    <w:p w14:paraId="276A1E3A"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lastRenderedPageBreak/>
        <w:t xml:space="preserve">Fundraising for conservation through nature walks, cycling, hikes, forest ‘bush whacks’, and media documentaries. </w:t>
      </w:r>
    </w:p>
    <w:p w14:paraId="2D167196" w14:textId="77777777" w:rsidR="00272ABA" w:rsidRPr="00152385" w:rsidRDefault="00272ABA" w:rsidP="00272ABA">
      <w:pPr>
        <w:pStyle w:val="ListParagraph"/>
        <w:numPr>
          <w:ilvl w:val="0"/>
          <w:numId w:val="2"/>
        </w:numPr>
        <w:spacing w:after="0" w:line="240" w:lineRule="auto"/>
        <w:jc w:val="both"/>
        <w:rPr>
          <w:rFonts w:ascii="Candara" w:hAnsi="Candara" w:cs="Arial"/>
          <w:sz w:val="24"/>
          <w:szCs w:val="24"/>
        </w:rPr>
      </w:pPr>
      <w:r w:rsidRPr="00152385">
        <w:rPr>
          <w:rFonts w:ascii="Candara" w:hAnsi="Candara" w:cs="Arial"/>
          <w:sz w:val="24"/>
          <w:szCs w:val="24"/>
        </w:rPr>
        <w:t xml:space="preserve">Other arranged activities for eco-tourism including game drives, zip-lines, board walks, canopy walks, tree platforms, bird watching bird hides, guided boat tours. </w:t>
      </w:r>
    </w:p>
    <w:p w14:paraId="51104B27" w14:textId="77777777" w:rsidR="00272ABA" w:rsidRPr="00152385" w:rsidRDefault="00272ABA" w:rsidP="00272ABA">
      <w:pPr>
        <w:jc w:val="both"/>
        <w:rPr>
          <w:rFonts w:ascii="Candara" w:hAnsi="Candara" w:cs="Arial"/>
          <w:sz w:val="24"/>
          <w:szCs w:val="24"/>
        </w:rPr>
      </w:pPr>
    </w:p>
    <w:p w14:paraId="791FF1D4" w14:textId="77777777" w:rsidR="00272ABA" w:rsidRPr="00152385" w:rsidRDefault="00272ABA" w:rsidP="00272ABA">
      <w:pPr>
        <w:jc w:val="both"/>
        <w:rPr>
          <w:rFonts w:ascii="Candara" w:hAnsi="Candara" w:cs="Arial"/>
          <w:sz w:val="24"/>
          <w:szCs w:val="24"/>
        </w:rPr>
      </w:pPr>
      <w:r w:rsidRPr="00152385">
        <w:rPr>
          <w:rFonts w:ascii="Candara" w:hAnsi="Candara" w:cs="Arial"/>
          <w:sz w:val="24"/>
          <w:szCs w:val="24"/>
        </w:rPr>
        <w:t>These activities and many others shall be undertaken within</w:t>
      </w:r>
      <w:r w:rsidRPr="00152385">
        <w:rPr>
          <w:rFonts w:ascii="Candara" w:hAnsi="Candara" w:cs="Arial"/>
          <w:b/>
          <w:i/>
          <w:sz w:val="24"/>
          <w:szCs w:val="24"/>
        </w:rPr>
        <w:t xml:space="preserve"> </w:t>
      </w:r>
      <w:r w:rsidRPr="00152385">
        <w:rPr>
          <w:rFonts w:ascii="Candara" w:hAnsi="Candara" w:cs="Arial"/>
          <w:sz w:val="24"/>
          <w:szCs w:val="24"/>
        </w:rPr>
        <w:t xml:space="preserve">Game reserves/parks, forest/nature reserves, marine reserves/parks, wetlands, heritage sites, as well as biosphere reserves. This will inspire change in the way individuals/communities live, work, play and travel in interaction with nature. Our constituent organizations are already operating across the various sectors including environmental services, housing, manufacturing, health, nutrition/agriculture, transport, education, water services, and many others. Some of the collaborations will inspire the creation of Eco-camps, demonstration farms/nurseries, Resource </w:t>
      </w:r>
      <w:r w:rsidR="00AC7DB2" w:rsidRPr="00152385">
        <w:rPr>
          <w:rFonts w:ascii="Candara" w:hAnsi="Candara" w:cs="Arial"/>
          <w:sz w:val="24"/>
          <w:szCs w:val="24"/>
        </w:rPr>
        <w:t>Centers</w:t>
      </w:r>
      <w:r w:rsidRPr="00152385">
        <w:rPr>
          <w:rFonts w:ascii="Candara" w:hAnsi="Candara" w:cs="Arial"/>
          <w:sz w:val="24"/>
          <w:szCs w:val="24"/>
        </w:rPr>
        <w:t xml:space="preserve"> and corresponding events/activities dedicated to conservation of the environment with emphasis on developing and managing natural resources and the species of fauna and flora identified as stressed or </w:t>
      </w:r>
      <w:proofErr w:type="spellStart"/>
      <w:r w:rsidRPr="00152385">
        <w:rPr>
          <w:rFonts w:ascii="Candara" w:hAnsi="Candara" w:cs="Arial"/>
          <w:sz w:val="24"/>
          <w:szCs w:val="24"/>
        </w:rPr>
        <w:t>gazetted</w:t>
      </w:r>
      <w:proofErr w:type="spellEnd"/>
      <w:r w:rsidRPr="00152385">
        <w:rPr>
          <w:rFonts w:ascii="Candara" w:hAnsi="Candara" w:cs="Arial"/>
          <w:sz w:val="24"/>
          <w:szCs w:val="24"/>
        </w:rPr>
        <w:t xml:space="preserve"> as endangered. These will be placed in our itinerary for all future engagements in partnerships with stakeholders across all counties within Kenya and beyond.</w:t>
      </w:r>
    </w:p>
    <w:p w14:paraId="598D49F9" w14:textId="77777777" w:rsidR="00272ABA" w:rsidRPr="00152385" w:rsidRDefault="00272ABA" w:rsidP="00272ABA">
      <w:pPr>
        <w:pStyle w:val="NormalWeb"/>
        <w:spacing w:before="0" w:beforeAutospacing="0" w:after="0" w:afterAutospacing="0"/>
        <w:jc w:val="both"/>
        <w:rPr>
          <w:rFonts w:ascii="Candara" w:hAnsi="Candara" w:cs="Arial"/>
          <w:bCs/>
        </w:rPr>
      </w:pPr>
      <w:proofErr w:type="spellStart"/>
      <w:r w:rsidRPr="00152385">
        <w:rPr>
          <w:rFonts w:ascii="Candara" w:hAnsi="Candara" w:cs="Arial"/>
          <w:bCs/>
        </w:rPr>
        <w:t>TEAMEnvironment</w:t>
      </w:r>
      <w:proofErr w:type="spellEnd"/>
      <w:r w:rsidRPr="00152385">
        <w:rPr>
          <w:rFonts w:ascii="Candara" w:hAnsi="Candara" w:cs="Arial"/>
          <w:bCs/>
        </w:rPr>
        <w:t xml:space="preserve"> KENYA aims at boosting natural resources, conservation, conservation agriculture, and local eco-tourism, by engaging in all-inclusive participatory activities within communities in planting trees, cleanups, training/learning camps, public sensitization on responsible lifestyles, and travel to conserved natural resource sites, advocacy for the well being of the local community and sustainable development.</w:t>
      </w:r>
    </w:p>
    <w:p w14:paraId="1C5BCE52" w14:textId="77777777" w:rsidR="00272ABA" w:rsidRPr="00152385" w:rsidRDefault="00272ABA" w:rsidP="00272ABA">
      <w:pPr>
        <w:pStyle w:val="NormalWeb"/>
        <w:spacing w:before="0" w:beforeAutospacing="0" w:after="0" w:afterAutospacing="0"/>
        <w:jc w:val="both"/>
        <w:rPr>
          <w:rFonts w:ascii="Candara" w:hAnsi="Candara" w:cs="Arial"/>
          <w:bCs/>
        </w:rPr>
      </w:pPr>
    </w:p>
    <w:p w14:paraId="0906D2BE" w14:textId="77777777" w:rsidR="00272ABA" w:rsidRPr="00152385" w:rsidRDefault="00272ABA" w:rsidP="00272ABA">
      <w:pPr>
        <w:jc w:val="both"/>
        <w:rPr>
          <w:rFonts w:ascii="Candara" w:hAnsi="Candara" w:cs="Arial"/>
          <w:bCs/>
          <w:sz w:val="24"/>
          <w:szCs w:val="24"/>
        </w:rPr>
      </w:pPr>
      <w:r w:rsidRPr="00152385">
        <w:rPr>
          <w:rFonts w:ascii="Candara" w:hAnsi="Candara" w:cs="Arial"/>
          <w:sz w:val="24"/>
          <w:szCs w:val="24"/>
        </w:rPr>
        <w:t xml:space="preserve">The activities will underpin TEK’s various study/conservation expeditions in </w:t>
      </w:r>
      <w:r w:rsidRPr="00152385">
        <w:rPr>
          <w:rFonts w:ascii="Candara" w:hAnsi="Candara" w:cs="Arial"/>
          <w:bCs/>
          <w:sz w:val="24"/>
          <w:szCs w:val="24"/>
        </w:rPr>
        <w:t xml:space="preserve">natural protected areas on land and/or sea. The protection and maintenance of biological diversity and of natural and associated cultural resources is an essential environmental service whose development, implementation, practice is critical to TEK’s mission. TEK’s liaison with the relevant stakeholders and the managers of the various sites envisions in the short and long term, seeking member participation/ inclusion/ visits on world/national environmental events focusing on resilience of natural or sustainably managed landscapes/seascapes </w:t>
      </w:r>
      <w:r w:rsidRPr="00152385">
        <w:rPr>
          <w:rFonts w:ascii="Candara" w:hAnsi="Candara" w:cs="Arial"/>
          <w:sz w:val="24"/>
          <w:szCs w:val="24"/>
        </w:rPr>
        <w:t xml:space="preserve">or </w:t>
      </w:r>
      <w:r w:rsidRPr="00152385">
        <w:rPr>
          <w:rFonts w:ascii="Candara" w:hAnsi="Candara" w:cs="Arial"/>
          <w:bCs/>
          <w:sz w:val="24"/>
          <w:szCs w:val="24"/>
        </w:rPr>
        <w:t xml:space="preserve">resource protected areas. These include protected forests </w:t>
      </w:r>
      <w:r w:rsidRPr="00152385">
        <w:rPr>
          <w:rFonts w:ascii="Candara" w:hAnsi="Candara" w:cs="Arial"/>
          <w:sz w:val="24"/>
          <w:szCs w:val="24"/>
        </w:rPr>
        <w:t>(Highland forests, Dry land forests, Western rainforests, Urban forests, Coastal forests &amp; Mangrove areas, Eastern Arc Mountain forests)</w:t>
      </w:r>
      <w:r w:rsidRPr="00152385">
        <w:rPr>
          <w:rFonts w:ascii="Candara" w:hAnsi="Candara" w:cs="Arial"/>
          <w:bCs/>
          <w:sz w:val="24"/>
          <w:szCs w:val="24"/>
        </w:rPr>
        <w:t>, national parks</w:t>
      </w:r>
      <w:r w:rsidRPr="00152385">
        <w:rPr>
          <w:rFonts w:ascii="Candara" w:hAnsi="Candara" w:cs="Arial"/>
          <w:sz w:val="24"/>
          <w:szCs w:val="24"/>
        </w:rPr>
        <w:t xml:space="preserve">, </w:t>
      </w:r>
      <w:r w:rsidRPr="00152385">
        <w:rPr>
          <w:rFonts w:ascii="Candara" w:hAnsi="Candara" w:cs="Arial"/>
          <w:bCs/>
          <w:sz w:val="24"/>
          <w:szCs w:val="24"/>
        </w:rPr>
        <w:t>marine parks, nature reserves</w:t>
      </w:r>
      <w:r w:rsidRPr="00152385">
        <w:rPr>
          <w:rFonts w:ascii="Candara" w:hAnsi="Candara" w:cs="Arial"/>
          <w:sz w:val="24"/>
          <w:szCs w:val="24"/>
        </w:rPr>
        <w:t xml:space="preserve">, </w:t>
      </w:r>
      <w:r w:rsidRPr="00152385">
        <w:rPr>
          <w:rFonts w:ascii="Candara" w:hAnsi="Candara" w:cs="Arial"/>
          <w:bCs/>
          <w:sz w:val="24"/>
          <w:szCs w:val="24"/>
        </w:rPr>
        <w:t>national sanctuaries, and world heritage sites.  The aim is to engage all hands on deck among stakeholders in enhancing the sustainable use of natural ecosystems in Kenya, across the region and globally.</w:t>
      </w:r>
    </w:p>
    <w:p w14:paraId="65CF8A47" w14:textId="77777777" w:rsidR="00272ABA" w:rsidRPr="00152385" w:rsidRDefault="00272ABA" w:rsidP="00272ABA">
      <w:pPr>
        <w:spacing w:before="100" w:beforeAutospacing="1" w:after="100" w:afterAutospacing="1"/>
        <w:jc w:val="both"/>
        <w:outlineLvl w:val="1"/>
        <w:rPr>
          <w:rFonts w:ascii="Candara" w:hAnsi="Candara" w:cs="Arial"/>
          <w:b/>
          <w:bCs/>
          <w:sz w:val="24"/>
          <w:szCs w:val="24"/>
        </w:rPr>
      </w:pPr>
      <w:r w:rsidRPr="00152385">
        <w:rPr>
          <w:rFonts w:ascii="Candara" w:hAnsi="Candara" w:cs="Arial"/>
          <w:b/>
          <w:bCs/>
          <w:sz w:val="24"/>
          <w:szCs w:val="24"/>
        </w:rPr>
        <w:t>Engagement and partnership</w:t>
      </w:r>
    </w:p>
    <w:p w14:paraId="65F8BC07" w14:textId="77777777" w:rsidR="00272ABA" w:rsidRPr="00152385" w:rsidRDefault="00272ABA" w:rsidP="00272ABA">
      <w:pPr>
        <w:jc w:val="both"/>
        <w:rPr>
          <w:rFonts w:ascii="Candara" w:hAnsi="Candara" w:cs="Arial"/>
          <w:sz w:val="24"/>
          <w:szCs w:val="24"/>
        </w:rPr>
      </w:pPr>
      <w:r w:rsidRPr="00152385">
        <w:rPr>
          <w:rFonts w:ascii="Candara" w:hAnsi="Candara" w:cs="Arial"/>
          <w:sz w:val="24"/>
          <w:szCs w:val="24"/>
        </w:rPr>
        <w:t>As a movement comprising of diverse stakeholder interest, TEK has developed a mode of engagement, exchange and partnership embodies a range of activities to take into account the various external collaborators, partners and stakeholders.</w:t>
      </w:r>
    </w:p>
    <w:p w14:paraId="12524A83" w14:textId="77777777" w:rsidR="00272ABA" w:rsidRPr="00152385" w:rsidRDefault="00272ABA" w:rsidP="00272ABA">
      <w:pPr>
        <w:jc w:val="both"/>
        <w:rPr>
          <w:rFonts w:ascii="Candara" w:hAnsi="Candara" w:cs="Arial"/>
          <w:sz w:val="24"/>
          <w:szCs w:val="24"/>
        </w:rPr>
      </w:pPr>
      <w:r w:rsidRPr="00152385">
        <w:rPr>
          <w:rFonts w:ascii="Candara" w:hAnsi="Candara" w:cs="Arial"/>
          <w:sz w:val="24"/>
          <w:szCs w:val="24"/>
        </w:rPr>
        <w:t xml:space="preserve">TEK works closely with the professionals, business leaders, industry players and the local community members to ensure that the intervention/ mitigation measures are solution-oriented to prevailing environmental challenges. Research and training instill knowledge </w:t>
      </w:r>
      <w:r w:rsidRPr="00152385">
        <w:rPr>
          <w:rFonts w:ascii="Candara" w:hAnsi="Candara" w:cs="Arial"/>
          <w:sz w:val="24"/>
          <w:szCs w:val="24"/>
        </w:rPr>
        <w:lastRenderedPageBreak/>
        <w:t>and skills necessary to innovatively synergize and employ practical solutions to challenges faced in society and the environment.</w:t>
      </w:r>
    </w:p>
    <w:p w14:paraId="7A0141A1" w14:textId="77777777" w:rsidR="00272ABA" w:rsidRPr="00152385" w:rsidRDefault="00272ABA" w:rsidP="00272ABA">
      <w:pPr>
        <w:spacing w:before="100" w:beforeAutospacing="1" w:after="100" w:afterAutospacing="1"/>
        <w:jc w:val="both"/>
        <w:rPr>
          <w:rFonts w:ascii="Candara" w:hAnsi="Candara" w:cs="Arial"/>
          <w:sz w:val="24"/>
          <w:szCs w:val="24"/>
        </w:rPr>
      </w:pPr>
      <w:r w:rsidRPr="00152385">
        <w:rPr>
          <w:rFonts w:ascii="Candara" w:hAnsi="Candara" w:cs="Arial"/>
          <w:sz w:val="24"/>
          <w:szCs w:val="24"/>
        </w:rPr>
        <w:t>TEK’s Community and Public Engagements are through:</w:t>
      </w:r>
    </w:p>
    <w:p w14:paraId="1D3FA69D"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provision of direct services</w:t>
      </w:r>
      <w:r w:rsidRPr="00152385">
        <w:rPr>
          <w:rFonts w:ascii="Candara" w:hAnsi="Candara" w:cs="Arial"/>
          <w:sz w:val="24"/>
          <w:szCs w:val="24"/>
        </w:rPr>
        <w:t xml:space="preserve"> – student volunteerism, student placements/internships in member organizations, provision of specialist services (professional or technical e.g. legal advice, environmental impact assessments, energy audits, social impact analysis and local content enhancement, GIS and pictorials, media documentaries), provision of specialist skills (ICT, community/ group work), mentoring, life-long learning, free consultancy and support, contribution to governance via umbrella association membership, board membership, trusteeships, and others.</w:t>
      </w:r>
    </w:p>
    <w:p w14:paraId="2DE7A8E2"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Sustainable development work</w:t>
      </w:r>
      <w:r w:rsidRPr="00152385">
        <w:rPr>
          <w:rFonts w:ascii="Candara" w:hAnsi="Candara" w:cs="Arial"/>
          <w:sz w:val="24"/>
          <w:szCs w:val="24"/>
        </w:rPr>
        <w:t xml:space="preserve"> – contributing to capacity building among communities, collaborating with corporate businesses and social enterprises, work with environmental service consumers and special interest groups, civic partnerships with the public, schools and development organizations.</w:t>
      </w:r>
    </w:p>
    <w:p w14:paraId="2B46A365"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Engagement in policy and product development and social innovation</w:t>
      </w:r>
      <w:r w:rsidRPr="00152385">
        <w:rPr>
          <w:rFonts w:ascii="Candara" w:hAnsi="Candara" w:cs="Arial"/>
          <w:sz w:val="24"/>
          <w:szCs w:val="24"/>
        </w:rPr>
        <w:t xml:space="preserve"> –research and development, lobby for policy framework development/enforcement at county and national government levels, public services, social enterprises.</w:t>
      </w:r>
    </w:p>
    <w:p w14:paraId="4FF7237F"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Collaboration with communities</w:t>
      </w:r>
      <w:r w:rsidRPr="00152385">
        <w:rPr>
          <w:rFonts w:ascii="Candara" w:hAnsi="Candara" w:cs="Arial"/>
          <w:sz w:val="24"/>
          <w:szCs w:val="24"/>
        </w:rPr>
        <w:t xml:space="preserve"> -engaging in socio-ecological and economic activities, and employing indigenous capacity/local knowledge in developing conservation survey projects and sustainably implementing them through stakeholder collaborations.</w:t>
      </w:r>
    </w:p>
    <w:p w14:paraId="571995C1"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Discharging ethical responsibilities</w:t>
      </w:r>
      <w:r w:rsidRPr="00152385">
        <w:rPr>
          <w:rFonts w:ascii="Candara" w:hAnsi="Candara" w:cs="Arial"/>
          <w:sz w:val="24"/>
          <w:szCs w:val="24"/>
        </w:rPr>
        <w:t xml:space="preserve"> – disseminating pertinent triple bottom-line information to community members especially concerning socially sensitive research on, for example, developments in green technologies, impact investments, climate-smart initiatives, among others.</w:t>
      </w:r>
    </w:p>
    <w:p w14:paraId="0B92E60F"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Disseminating information and knowledge development among non-specialist local community members</w:t>
      </w:r>
      <w:r w:rsidRPr="00152385">
        <w:rPr>
          <w:rFonts w:ascii="Candara" w:hAnsi="Candara" w:cs="Arial"/>
          <w:sz w:val="24"/>
          <w:szCs w:val="24"/>
        </w:rPr>
        <w:t>, through events such as camps, public training workshops, public conferences/forums and debates as well as more feedback-generating interactions in public events such as those depicted the United Nations World Environmental Events Calendar.</w:t>
      </w:r>
    </w:p>
    <w:p w14:paraId="1D9071DE"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Producing content for public use,</w:t>
      </w:r>
      <w:r w:rsidRPr="00152385">
        <w:rPr>
          <w:rFonts w:ascii="Candara" w:hAnsi="Candara" w:cs="Arial"/>
          <w:sz w:val="24"/>
          <w:szCs w:val="24"/>
        </w:rPr>
        <w:t xml:space="preserve"> like Media Documentary Reports, performances and social media outputs.</w:t>
      </w:r>
    </w:p>
    <w:p w14:paraId="496D0FC4" w14:textId="77777777" w:rsidR="00272ABA" w:rsidRPr="00152385" w:rsidRDefault="00272ABA" w:rsidP="00272ABA">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 xml:space="preserve">Mobilizing the Green Facility initiative - </w:t>
      </w:r>
      <w:r w:rsidRPr="00152385">
        <w:rPr>
          <w:rFonts w:ascii="Candara" w:hAnsi="Candara" w:cs="Arial"/>
          <w:bCs/>
          <w:sz w:val="24"/>
          <w:szCs w:val="24"/>
        </w:rPr>
        <w:t>partnering on PPP frameworks in enhancing sustainable utility and management of physical infrastructure, land-use and water catchment management as a resource</w:t>
      </w:r>
      <w:r w:rsidRPr="00152385">
        <w:rPr>
          <w:rFonts w:ascii="Candara" w:hAnsi="Candara" w:cs="Arial"/>
          <w:sz w:val="24"/>
          <w:szCs w:val="24"/>
        </w:rPr>
        <w:t xml:space="preserve"> management practice</w:t>
      </w:r>
    </w:p>
    <w:p w14:paraId="78029BEE" w14:textId="77777777" w:rsidR="00981234" w:rsidRPr="00152385" w:rsidRDefault="00272ABA" w:rsidP="00981234">
      <w:pPr>
        <w:numPr>
          <w:ilvl w:val="0"/>
          <w:numId w:val="1"/>
        </w:numPr>
        <w:spacing w:before="100" w:beforeAutospacing="1" w:after="100" w:afterAutospacing="1" w:line="240" w:lineRule="auto"/>
        <w:jc w:val="both"/>
        <w:rPr>
          <w:rFonts w:ascii="Candara" w:hAnsi="Candara" w:cs="Arial"/>
          <w:sz w:val="24"/>
          <w:szCs w:val="24"/>
        </w:rPr>
      </w:pPr>
      <w:r w:rsidRPr="00152385">
        <w:rPr>
          <w:rFonts w:ascii="Candara" w:hAnsi="Candara" w:cs="Arial"/>
          <w:b/>
          <w:bCs/>
          <w:sz w:val="24"/>
          <w:szCs w:val="24"/>
        </w:rPr>
        <w:t xml:space="preserve">Supporting government agendas </w:t>
      </w:r>
      <w:r w:rsidRPr="00152385">
        <w:rPr>
          <w:rFonts w:ascii="Candara" w:hAnsi="Candara" w:cs="Arial"/>
          <w:b/>
          <w:sz w:val="24"/>
          <w:szCs w:val="24"/>
        </w:rPr>
        <w:t>-</w:t>
      </w:r>
      <w:r w:rsidRPr="00152385">
        <w:rPr>
          <w:rFonts w:ascii="Candara" w:hAnsi="Candara" w:cs="Arial"/>
          <w:sz w:val="24"/>
          <w:szCs w:val="24"/>
        </w:rPr>
        <w:t xml:space="preserve"> liaising on constitutional, legislative, regulatory and policy provisions in relation to socio-economic and environmental issues for public good, through engaging community participants such as CBOs, FBOs, Youths, Women and PWD</w:t>
      </w:r>
      <w:r w:rsidR="006817B1" w:rsidRPr="00152385">
        <w:rPr>
          <w:rFonts w:ascii="Candara" w:hAnsi="Candara" w:cs="Arial"/>
          <w:sz w:val="24"/>
          <w:szCs w:val="24"/>
        </w:rPr>
        <w:t>’s</w:t>
      </w:r>
      <w:r w:rsidRPr="00152385">
        <w:rPr>
          <w:rFonts w:ascii="Candara" w:hAnsi="Candara" w:cs="Arial"/>
          <w:sz w:val="24"/>
          <w:szCs w:val="24"/>
        </w:rPr>
        <w:t xml:space="preserve"> to widen participation in climate-smart practice and sustainable enterprise.</w:t>
      </w:r>
      <w:r w:rsidR="00981234" w:rsidRPr="00152385">
        <w:rPr>
          <w:rFonts w:ascii="Candara" w:hAnsi="Candara"/>
          <w:sz w:val="24"/>
          <w:szCs w:val="24"/>
        </w:rPr>
        <w:tab/>
      </w:r>
    </w:p>
    <w:p w14:paraId="1724EF7A" w14:textId="77777777" w:rsidR="00981234" w:rsidRPr="00152385" w:rsidRDefault="00981234" w:rsidP="00981234">
      <w:pPr>
        <w:tabs>
          <w:tab w:val="left" w:pos="3891"/>
        </w:tabs>
        <w:rPr>
          <w:rFonts w:ascii="Candara" w:hAnsi="Candara"/>
          <w:sz w:val="24"/>
          <w:szCs w:val="24"/>
        </w:rPr>
      </w:pPr>
    </w:p>
    <w:p w14:paraId="7F03D217" w14:textId="77777777" w:rsidR="00272ABA" w:rsidRPr="00152385" w:rsidRDefault="00272ABA" w:rsidP="00981234">
      <w:pPr>
        <w:tabs>
          <w:tab w:val="left" w:pos="3891"/>
        </w:tabs>
        <w:rPr>
          <w:rFonts w:ascii="Candara" w:hAnsi="Candara"/>
          <w:sz w:val="24"/>
          <w:szCs w:val="24"/>
        </w:rPr>
      </w:pPr>
    </w:p>
    <w:sectPr w:rsidR="00272ABA" w:rsidRPr="00152385" w:rsidSect="00A82056">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274A8" w14:textId="77777777" w:rsidR="00A82056" w:rsidRDefault="00A82056" w:rsidP="00981234">
      <w:pPr>
        <w:spacing w:after="0" w:line="240" w:lineRule="auto"/>
      </w:pPr>
      <w:r>
        <w:separator/>
      </w:r>
    </w:p>
  </w:endnote>
  <w:endnote w:type="continuationSeparator" w:id="0">
    <w:p w14:paraId="657D4290" w14:textId="77777777" w:rsidR="00A82056" w:rsidRDefault="00A82056" w:rsidP="00981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9E61" w14:textId="77777777" w:rsidR="00981234" w:rsidRDefault="00981234">
    <w:pPr>
      <w:pStyle w:val="Footer"/>
    </w:pPr>
    <w:r>
      <w:rPr>
        <w:noProof/>
      </w:rPr>
      <w:drawing>
        <wp:anchor distT="0" distB="0" distL="114300" distR="114300" simplePos="0" relativeHeight="251658240" behindDoc="1" locked="0" layoutInCell="1" allowOverlap="1" wp14:anchorId="683EDBE2" wp14:editId="4E864ECF">
          <wp:simplePos x="0" y="0"/>
          <wp:positionH relativeFrom="column">
            <wp:posOffset>-877765</wp:posOffset>
          </wp:positionH>
          <wp:positionV relativeFrom="paragraph">
            <wp:posOffset>-1694473</wp:posOffset>
          </wp:positionV>
          <wp:extent cx="7490238" cy="2303585"/>
          <wp:effectExtent l="19050" t="0" r="0" b="0"/>
          <wp:wrapNone/>
          <wp:docPr id="3" name="Picture 3" descr="C:\Users\Dennis_2\Pictures\asdasdas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nnis_2\Pictures\asdasdasdas.PNG"/>
                  <pic:cNvPicPr>
                    <a:picLocks noChangeAspect="1" noChangeArrowheads="1"/>
                  </pic:cNvPicPr>
                </pic:nvPicPr>
                <pic:blipFill>
                  <a:blip r:embed="rId1"/>
                  <a:srcRect/>
                  <a:stretch>
                    <a:fillRect/>
                  </a:stretch>
                </pic:blipFill>
                <pic:spPr bwMode="auto">
                  <a:xfrm>
                    <a:off x="0" y="0"/>
                    <a:ext cx="7490239" cy="230358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549F9" w14:textId="77777777" w:rsidR="00A82056" w:rsidRDefault="00A82056" w:rsidP="00981234">
      <w:pPr>
        <w:spacing w:after="0" w:line="240" w:lineRule="auto"/>
      </w:pPr>
      <w:r>
        <w:separator/>
      </w:r>
    </w:p>
  </w:footnote>
  <w:footnote w:type="continuationSeparator" w:id="0">
    <w:p w14:paraId="19AB0044" w14:textId="77777777" w:rsidR="00A82056" w:rsidRDefault="00A82056" w:rsidP="00981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0">
    <w:nsid w:val="116C7CCD"/>
    <w:multiLevelType w:val="hybridMultilevel"/>
    <w:tmpl w:val="1E3C5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A454EB"/>
    <w:multiLevelType w:val="hybridMultilevel"/>
    <w:tmpl w:val="267A8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C57FC8"/>
    <w:multiLevelType w:val="hybridMultilevel"/>
    <w:tmpl w:val="06AAEE28"/>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6FF444FE"/>
    <w:multiLevelType w:val="multilevel"/>
    <w:tmpl w:val="78140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5" w15:restartNumberingAfterBreak="0">
    <w:nsid w:val="73B83BAE"/>
    <w:multiLevelType w:val="hybridMultilevel"/>
    <w:tmpl w:val="1C34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69423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610604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8025946">
    <w:abstractNumId w:val="0"/>
  </w:num>
  <w:num w:numId="4" w16cid:durableId="896163311">
    <w:abstractNumId w:val="5"/>
  </w:num>
  <w:num w:numId="5" w16cid:durableId="523641014">
    <w:abstractNumId w:val="3"/>
  </w:num>
  <w:num w:numId="6" w16cid:durableId="1011446400">
    <w:abstractNumId w:val="1"/>
  </w:num>
  <w:num w:numId="7" w16cid:durableId="669407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34"/>
    <w:rsid w:val="00080B70"/>
    <w:rsid w:val="000F2D63"/>
    <w:rsid w:val="00152385"/>
    <w:rsid w:val="00180C6B"/>
    <w:rsid w:val="00272ABA"/>
    <w:rsid w:val="00295902"/>
    <w:rsid w:val="002F38C5"/>
    <w:rsid w:val="00300810"/>
    <w:rsid w:val="00362DAB"/>
    <w:rsid w:val="004D7F11"/>
    <w:rsid w:val="00532329"/>
    <w:rsid w:val="00587274"/>
    <w:rsid w:val="005C2420"/>
    <w:rsid w:val="005C5A05"/>
    <w:rsid w:val="005F43DF"/>
    <w:rsid w:val="006817B1"/>
    <w:rsid w:val="00782EC6"/>
    <w:rsid w:val="007F5D70"/>
    <w:rsid w:val="008916B3"/>
    <w:rsid w:val="008B26AF"/>
    <w:rsid w:val="008F1EBD"/>
    <w:rsid w:val="009601C9"/>
    <w:rsid w:val="00981234"/>
    <w:rsid w:val="0099673E"/>
    <w:rsid w:val="00A34E83"/>
    <w:rsid w:val="00A82056"/>
    <w:rsid w:val="00AC7DB2"/>
    <w:rsid w:val="00C00BF6"/>
    <w:rsid w:val="00C024D6"/>
    <w:rsid w:val="00C05698"/>
    <w:rsid w:val="00C07142"/>
    <w:rsid w:val="00C111F5"/>
    <w:rsid w:val="00C12036"/>
    <w:rsid w:val="00CC4546"/>
    <w:rsid w:val="00CE74AB"/>
    <w:rsid w:val="00D071BE"/>
    <w:rsid w:val="00D644E9"/>
    <w:rsid w:val="00DC23FC"/>
    <w:rsid w:val="00E05508"/>
    <w:rsid w:val="00E973DB"/>
    <w:rsid w:val="00EC45CD"/>
    <w:rsid w:val="00F210AA"/>
    <w:rsid w:val="00F256FD"/>
    <w:rsid w:val="00F60D05"/>
    <w:rsid w:val="00F640CD"/>
    <w:rsid w:val="00F97241"/>
    <w:rsid w:val="00FB45A5"/>
    <w:rsid w:val="00FD7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9B9D"/>
  <w15:docId w15:val="{3482E1AA-85D5-48F5-B44F-840227DE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3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12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234"/>
    <w:rPr>
      <w:rFonts w:ascii="Tahoma" w:hAnsi="Tahoma" w:cs="Tahoma"/>
      <w:sz w:val="16"/>
      <w:szCs w:val="16"/>
    </w:rPr>
  </w:style>
  <w:style w:type="paragraph" w:styleId="Header">
    <w:name w:val="header"/>
    <w:basedOn w:val="Normal"/>
    <w:link w:val="HeaderChar"/>
    <w:uiPriority w:val="99"/>
    <w:semiHidden/>
    <w:unhideWhenUsed/>
    <w:rsid w:val="009812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1234"/>
  </w:style>
  <w:style w:type="paragraph" w:styleId="Footer">
    <w:name w:val="footer"/>
    <w:basedOn w:val="Normal"/>
    <w:link w:val="FooterChar"/>
    <w:uiPriority w:val="99"/>
    <w:semiHidden/>
    <w:unhideWhenUsed/>
    <w:rsid w:val="009812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1234"/>
  </w:style>
  <w:style w:type="paragraph" w:styleId="ListParagraph">
    <w:name w:val="List Paragraph"/>
    <w:basedOn w:val="Normal"/>
    <w:uiPriority w:val="34"/>
    <w:qFormat/>
    <w:rsid w:val="00272ABA"/>
    <w:pPr>
      <w:ind w:left="720"/>
      <w:contextualSpacing/>
    </w:pPr>
  </w:style>
  <w:style w:type="paragraph" w:styleId="NoSpacing">
    <w:name w:val="No Spacing"/>
    <w:uiPriority w:val="1"/>
    <w:qFormat/>
    <w:rsid w:val="00272ABA"/>
    <w:pPr>
      <w:spacing w:after="0" w:line="240" w:lineRule="auto"/>
    </w:pPr>
  </w:style>
  <w:style w:type="character" w:customStyle="1" w:styleId="NormalWebChar">
    <w:name w:val="Normal (Web) Char"/>
    <w:basedOn w:val="DefaultParagraphFont"/>
    <w:link w:val="NormalWeb"/>
    <w:uiPriority w:val="99"/>
    <w:semiHidden/>
    <w:locked/>
    <w:rsid w:val="00272ABA"/>
    <w:rPr>
      <w:rFonts w:cs="Times New Roman"/>
      <w:sz w:val="24"/>
      <w:szCs w:val="24"/>
    </w:rPr>
  </w:style>
  <w:style w:type="paragraph" w:styleId="NormalWeb">
    <w:name w:val="Normal (Web)"/>
    <w:basedOn w:val="Normal"/>
    <w:link w:val="NormalWebChar"/>
    <w:uiPriority w:val="99"/>
    <w:semiHidden/>
    <w:unhideWhenUsed/>
    <w:rsid w:val="00272ABA"/>
    <w:pPr>
      <w:spacing w:before="100" w:beforeAutospacing="1" w:after="100" w:afterAutospacing="1" w:line="240" w:lineRule="auto"/>
    </w:pPr>
    <w:rPr>
      <w:rFonts w:cs="Times New Roman"/>
      <w:sz w:val="24"/>
      <w:szCs w:val="24"/>
    </w:rPr>
  </w:style>
  <w:style w:type="paragraph" w:customStyle="1" w:styleId="Default">
    <w:name w:val="Default"/>
    <w:rsid w:val="0030081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dc:creator>
  <cp:lastModifiedBy>MCK</cp:lastModifiedBy>
  <cp:revision>2</cp:revision>
  <dcterms:created xsi:type="dcterms:W3CDTF">2024-03-25T14:37:00Z</dcterms:created>
  <dcterms:modified xsi:type="dcterms:W3CDTF">2024-03-25T14:37:00Z</dcterms:modified>
</cp:coreProperties>
</file>