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Programma intervisietraject</w:t>
      </w:r>
    </w:p>
    <w:p>
      <w:pPr>
        <w:pStyle w:val="Subtitle"/>
      </w:pPr>
      <w:r>
        <w:t>Drie sessies voor leren van en met collega’s</w:t>
      </w:r>
    </w:p>
    <w:p>
      <w:r>
        <w:t>Dit programma helpt deelnemers om eigen werkvragen te onderzoeken en inzichten om te zetten in ander handelen. Elke sessie bevat een kick-off, twee werkvormen en een check-out. Tussen de bijeenkomsten oefenen deelnemers in hun eigen werkpraktijk.</w:t>
      </w:r>
    </w:p>
    <w:p>
      <w:pPr>
        <w:pStyle w:val="Heading2"/>
      </w:pPr>
      <w:r>
        <w:t>Opzet en beoogde opbrengst</w:t>
      </w:r>
    </w:p>
    <w:p>
      <w:r>
        <w:t>De groep bouwt eerst vertrouwen en onderzoeksvaardigheden op, verdiept vervolgens het zicht op eigen patronen en oefent ten slotte met zelfstandig intervisie begeleiden. Na afloop kan iedere deelnemer een leervraag formuleren, open vragen stellen en een concrete vervolgstap kiezen.</w:t>
      </w:r>
    </w:p>
    <w:tbl>
      <w:tblPr>
        <w:tblW w:type="auto" w:w="0"/>
        <w:jc w:val="center"/>
        <w:tblLayout w:type="fixed"/>
        <w:tblLook w:firstColumn="1" w:firstRow="1" w:lastColumn="0" w:lastRow="0" w:noHBand="0" w:noVBand="1" w:val="04A0"/>
      </w:tblPr>
      <w:tblGrid>
        <w:gridCol w:w="1814"/>
        <w:gridCol w:w="7824"/>
      </w:tblGrid>
      <w:tr>
        <w:trPr>
          <w:cantSplit/>
          <w:tblHeader/>
        </w:trPr>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2"/>
          </w:tcPr>
          <w:p>
            <w:pPr>
              <w:spacing w:after="20" w:line="240" w:lineRule="auto"/>
            </w:pPr>
            <w:r>
              <w:rPr>
                <w:b/>
                <w:sz w:val="20"/>
              </w:rPr>
              <w:t>Praktisch</w:t>
            </w:r>
          </w:p>
        </w:tc>
        <w:tc>
          <w:tcPr>
            <w:tcW w:type="dxa" w:w="78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2"/>
          </w:tcPr>
          <w:p>
            <w:pPr>
              <w:spacing w:after="20" w:line="240" w:lineRule="auto"/>
            </w:pPr>
            <w:r>
              <w:rPr>
                <w:b/>
                <w:sz w:val="20"/>
              </w:rPr>
              <w:t>Uitgangspunt</w:t>
            </w:r>
          </w:p>
        </w:tc>
      </w:tr>
      <w:tr>
        <w:trPr>
          <w:cantSplit/>
        </w:trPr>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0" w:lineRule="auto"/>
            </w:pPr>
            <w:r>
              <w:rPr>
                <w:b w:val="0"/>
                <w:sz w:val="20"/>
              </w:rPr>
              <w:t>Groep</w:t>
            </w:r>
          </w:p>
        </w:tc>
        <w:tc>
          <w:tcPr>
            <w:tcW w:type="dxa" w:w="78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0" w:lineRule="auto"/>
            </w:pPr>
            <w:r>
              <w:rPr>
                <w:b w:val="0"/>
                <w:sz w:val="20"/>
              </w:rPr>
              <w:t>6 vaste deelnemers en 1 begeleider</w:t>
            </w:r>
          </w:p>
        </w:tc>
      </w:tr>
      <w:tr>
        <w:trPr>
          <w:cantSplit/>
        </w:trPr>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0" w:lineRule="auto"/>
            </w:pPr>
            <w:r>
              <w:rPr>
                <w:b w:val="0"/>
                <w:sz w:val="20"/>
              </w:rPr>
              <w:t>Duur</w:t>
            </w:r>
          </w:p>
        </w:tc>
        <w:tc>
          <w:tcPr>
            <w:tcW w:type="dxa" w:w="78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0" w:lineRule="auto"/>
            </w:pPr>
            <w:r>
              <w:rPr>
                <w:b w:val="0"/>
                <w:sz w:val="20"/>
              </w:rPr>
              <w:t>3 sessies van 120 minuten, inclusief pauze</w:t>
            </w:r>
          </w:p>
        </w:tc>
      </w:tr>
      <w:tr>
        <w:trPr>
          <w:cantSplit/>
        </w:trPr>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0" w:lineRule="auto"/>
            </w:pPr>
            <w:r>
              <w:rPr>
                <w:b w:val="0"/>
                <w:sz w:val="20"/>
              </w:rPr>
              <w:t>Spreiding</w:t>
            </w:r>
          </w:p>
        </w:tc>
        <w:tc>
          <w:tcPr>
            <w:tcW w:type="dxa" w:w="78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0" w:lineRule="auto"/>
            </w:pPr>
            <w:r>
              <w:rPr>
                <w:b w:val="0"/>
                <w:sz w:val="20"/>
              </w:rPr>
              <w:t>3 à 4 weken tussen de bijeenkomsten</w:t>
            </w:r>
          </w:p>
        </w:tc>
      </w:tr>
      <w:tr>
        <w:trPr>
          <w:cantSplit/>
        </w:trPr>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0" w:lineRule="auto"/>
            </w:pPr>
            <w:r>
              <w:rPr>
                <w:b w:val="0"/>
                <w:sz w:val="20"/>
              </w:rPr>
              <w:t>Voorbereiding</w:t>
            </w:r>
          </w:p>
        </w:tc>
        <w:tc>
          <w:tcPr>
            <w:tcW w:type="dxa" w:w="78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0" w:lineRule="auto"/>
            </w:pPr>
            <w:r>
              <w:rPr>
                <w:b w:val="0"/>
                <w:sz w:val="20"/>
              </w:rPr>
              <w:t>Een recente werkervaring en persoonlijke leervraag</w:t>
            </w:r>
          </w:p>
        </w:tc>
      </w:tr>
      <w:tr>
        <w:trPr>
          <w:cantSplit/>
        </w:trPr>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0" w:lineRule="auto"/>
            </w:pPr>
            <w:r>
              <w:rPr>
                <w:b w:val="0"/>
                <w:sz w:val="20"/>
              </w:rPr>
              <w:t>Tussen de sessies</w:t>
            </w:r>
          </w:p>
        </w:tc>
        <w:tc>
          <w:tcPr>
            <w:tcW w:type="dxa" w:w="78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0" w:lineRule="auto"/>
            </w:pPr>
            <w:r>
              <w:rPr>
                <w:b w:val="0"/>
                <w:sz w:val="20"/>
              </w:rPr>
              <w:t>Een klein praktijkexperiment en korte reflectie</w:t>
            </w:r>
          </w:p>
        </w:tc>
      </w:tr>
    </w:tbl>
    <w:p>
      <w:pPr>
        <w:pStyle w:val="Heading2"/>
      </w:pPr>
      <w:r>
        <w:t>Het traject in één oogopslag</w:t>
      </w:r>
    </w:p>
    <w:tbl>
      <w:tblPr>
        <w:tblW w:type="auto" w:w="0"/>
        <w:jc w:val="center"/>
        <w:tblLayout w:type="fixed"/>
        <w:tblLook w:firstColumn="1" w:firstRow="1" w:lastColumn="0" w:lastRow="0" w:noHBand="0" w:noVBand="1" w:val="04A0"/>
      </w:tblPr>
      <w:tblGrid>
        <w:gridCol w:w="2211"/>
        <w:gridCol w:w="3628"/>
        <w:gridCol w:w="3798"/>
      </w:tblGrid>
      <w:tr>
        <w:trPr>
          <w:cantSplit/>
          <w:tblHeader/>
        </w:trPr>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2"/>
          </w:tcPr>
          <w:p>
            <w:pPr>
              <w:spacing w:after="20" w:line="240" w:lineRule="auto"/>
            </w:pPr>
            <w:r>
              <w:rPr>
                <w:b/>
                <w:sz w:val="20"/>
              </w:rPr>
              <w:t>Sessie</w:t>
            </w:r>
          </w:p>
        </w:tc>
        <w:tc>
          <w:tcPr>
            <w:tcW w:type="dxa" w:w="36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2"/>
          </w:tcPr>
          <w:p>
            <w:pPr>
              <w:spacing w:after="20" w:line="240" w:lineRule="auto"/>
            </w:pPr>
            <w:r>
              <w:rPr>
                <w:b/>
                <w:sz w:val="20"/>
              </w:rPr>
              <w:t>Werkvormen</w:t>
            </w:r>
          </w:p>
        </w:tc>
        <w:tc>
          <w:tcPr>
            <w:tcW w:type="dxa" w:w="379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2"/>
          </w:tcPr>
          <w:p>
            <w:pPr>
              <w:spacing w:after="20" w:line="240" w:lineRule="auto"/>
            </w:pPr>
            <w:r>
              <w:rPr>
                <w:b/>
                <w:sz w:val="20"/>
              </w:rPr>
              <w:t>Opbrengst</w:t>
            </w:r>
          </w:p>
        </w:tc>
      </w:tr>
      <w:tr>
        <w:trPr>
          <w:cantSplit/>
        </w:trPr>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0" w:lineRule="auto"/>
            </w:pPr>
            <w:r>
              <w:rPr>
                <w:b w:val="0"/>
                <w:sz w:val="20"/>
              </w:rPr>
              <w:t>1  Vertrouwen en verkennen</w:t>
            </w:r>
          </w:p>
        </w:tc>
        <w:tc>
          <w:tcPr>
            <w:tcW w:type="dxa" w:w="36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0" w:lineRule="auto"/>
            </w:pPr>
            <w:r>
              <w:rPr>
                <w:b w:val="0"/>
                <w:sz w:val="20"/>
              </w:rPr>
              <w:t>Je werkvraag in beeld</w:t>
              <w:br/>
              <w:t>Focusmethode</w:t>
            </w:r>
          </w:p>
        </w:tc>
        <w:tc>
          <w:tcPr>
            <w:tcW w:type="dxa" w:w="379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0" w:lineRule="auto"/>
            </w:pPr>
            <w:r>
              <w:rPr>
                <w:b w:val="0"/>
                <w:sz w:val="20"/>
              </w:rPr>
              <w:t>Scherpe leervraag en een eerste experiment</w:t>
            </w:r>
          </w:p>
        </w:tc>
      </w:tr>
      <w:tr>
        <w:trPr>
          <w:cantSplit/>
        </w:trPr>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0" w:lineRule="auto"/>
            </w:pPr>
            <w:r>
              <w:rPr>
                <w:b w:val="0"/>
                <w:sz w:val="20"/>
              </w:rPr>
              <w:t>2  Verdiepen en oefenen</w:t>
            </w:r>
          </w:p>
        </w:tc>
        <w:tc>
          <w:tcPr>
            <w:tcW w:type="dxa" w:w="36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0" w:lineRule="auto"/>
            </w:pPr>
            <w:r>
              <w:rPr>
                <w:b w:val="0"/>
                <w:sz w:val="20"/>
              </w:rPr>
              <w:t>Reflecterende kring</w:t>
              <w:br/>
              <w:t>Van inzicht naar oefening</w:t>
            </w:r>
          </w:p>
        </w:tc>
        <w:tc>
          <w:tcPr>
            <w:tcW w:type="dxa" w:w="379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0" w:lineRule="auto"/>
            </w:pPr>
            <w:r>
              <w:rPr>
                <w:b w:val="0"/>
                <w:sz w:val="20"/>
              </w:rPr>
              <w:t>Zicht op patronen en alternatief gedrag</w:t>
            </w:r>
          </w:p>
        </w:tc>
      </w:tr>
      <w:tr>
        <w:trPr>
          <w:cantSplit/>
        </w:trPr>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0" w:lineRule="auto"/>
            </w:pPr>
            <w:r>
              <w:rPr>
                <w:b w:val="0"/>
                <w:sz w:val="20"/>
              </w:rPr>
              <w:t>3  Versterken en voortzetten</w:t>
            </w:r>
          </w:p>
        </w:tc>
        <w:tc>
          <w:tcPr>
            <w:tcW w:type="dxa" w:w="36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0" w:lineRule="auto"/>
            </w:pPr>
            <w:r>
              <w:rPr>
                <w:b w:val="0"/>
                <w:sz w:val="20"/>
              </w:rPr>
              <w:t>Complimentenmethode</w:t>
              <w:br/>
              <w:t>Zelf intervisie begeleiden</w:t>
            </w:r>
          </w:p>
        </w:tc>
        <w:tc>
          <w:tcPr>
            <w:tcW w:type="dxa" w:w="379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0" w:lineRule="auto"/>
            </w:pPr>
            <w:r>
              <w:rPr>
                <w:b w:val="0"/>
                <w:sz w:val="20"/>
              </w:rPr>
              <w:t>Kwaliteiten benutten en afspraken voor vervolg</w:t>
            </w:r>
          </w:p>
        </w:tc>
      </w:tr>
    </w:tbl>
    <w:p>
      <w:pPr>
        <w:pStyle w:val="Heading2"/>
      </w:pPr>
      <w:r>
        <w:t>Voorbereiding door de deelnemers</w:t>
      </w:r>
    </w:p>
    <w:p>
      <w:r>
        <w:t>Neem een concrete, recente situatie mee waarin je zelf betrokken was en twijfelde over je handelen. Noteer kort wat er gebeurde, wat jij deed, welk effect dat had en wat je wilt onderzoeken. Laat namen en herkenbare gegevens weg.</w:t>
      </w:r>
    </w:p>
    <w:p>
      <w:r>
        <w:t>Voorbeeld van een leervraag: “Hoe kan ik mijn grens aangeven wanneer een collega opnieuw werk bij mij neerlegt?”</w:t>
      </w:r>
    </w:p>
    <w:p>
      <w:pPr>
        <w:pStyle w:val="Heading2"/>
      </w:pPr>
      <w:r>
        <w:t>Benodigdheden</w:t>
      </w:r>
    </w:p>
    <w:p>
      <w:r>
        <w:t>Een rustige ruimte, stoelen in een kring, ruimte voor twee drietallen, A4- en A3-papier, stiften, een timer en eventueel beeldkaarten. Iedere deelnemer bewaart eigen leerinzichten.</w:t>
      </w:r>
    </w:p>
    <w:p>
      <w:r>
        <w:br w:type="page"/>
      </w:r>
    </w:p>
    <w:p>
      <w:pPr>
        <w:pStyle w:val="Heading1"/>
      </w:pPr>
      <w:r>
        <w:t>Sessie 1  Vertrouwen en verkennen</w:t>
      </w:r>
    </w:p>
    <w:p>
      <w:r>
        <w:t>Doel: een veilige basis leggen en leren onderzoeken voordat je oplossingen aandraagt.</w:t>
      </w:r>
    </w:p>
    <w:tbl>
      <w:tblPr>
        <w:tblW w:type="auto" w:w="0"/>
        <w:jc w:val="center"/>
        <w:tblLayout w:type="fixed"/>
        <w:tblLook w:firstColumn="1" w:firstRow="1" w:lastColumn="0" w:lastRow="0" w:noHBand="0" w:noVBand="1" w:val="04A0"/>
      </w:tblPr>
      <w:tblGrid>
        <w:gridCol w:w="1701"/>
        <w:gridCol w:w="7937"/>
      </w:tblGrid>
      <w:tr>
        <w:trPr>
          <w:cantSplit/>
          <w:tblHeader/>
        </w:trPr>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2"/>
          </w:tcPr>
          <w:p>
            <w:pPr>
              <w:spacing w:after="20" w:line="240" w:lineRule="auto"/>
            </w:pPr>
            <w:r>
              <w:rPr>
                <w:b/>
                <w:sz w:val="20"/>
              </w:rPr>
              <w:t>Tijd</w:t>
            </w:r>
          </w:p>
        </w:tc>
        <w:tc>
          <w:tcPr>
            <w:tcW w:type="dxa" w:w="793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2"/>
          </w:tcPr>
          <w:p>
            <w:pPr>
              <w:spacing w:after="20" w:line="240" w:lineRule="auto"/>
            </w:pPr>
            <w:r>
              <w:rPr>
                <w:b/>
                <w:sz w:val="20"/>
              </w:rPr>
              <w:t>Onderdeel</w:t>
            </w:r>
          </w:p>
        </w:tc>
      </w:tr>
      <w:tr>
        <w:trPr>
          <w:cantSplit/>
        </w:trPr>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0" w:lineRule="auto"/>
            </w:pPr>
            <w:r>
              <w:rPr>
                <w:b w:val="0"/>
                <w:sz w:val="20"/>
              </w:rPr>
              <w:t>00–20 min</w:t>
            </w:r>
          </w:p>
        </w:tc>
        <w:tc>
          <w:tcPr>
            <w:tcW w:type="dxa" w:w="793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0" w:lineRule="auto"/>
            </w:pPr>
            <w:r>
              <w:rPr>
                <w:b w:val="0"/>
                <w:sz w:val="20"/>
              </w:rPr>
              <w:t>Kick-off en groepsafspraken</w:t>
            </w:r>
          </w:p>
        </w:tc>
      </w:tr>
      <w:tr>
        <w:trPr>
          <w:cantSplit/>
        </w:trPr>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0" w:lineRule="auto"/>
            </w:pPr>
            <w:r>
              <w:rPr>
                <w:b w:val="0"/>
                <w:sz w:val="20"/>
              </w:rPr>
              <w:t>20–55 min</w:t>
            </w:r>
          </w:p>
        </w:tc>
        <w:tc>
          <w:tcPr>
            <w:tcW w:type="dxa" w:w="793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0" w:lineRule="auto"/>
            </w:pPr>
            <w:r>
              <w:rPr>
                <w:b w:val="0"/>
                <w:sz w:val="20"/>
              </w:rPr>
              <w:t>Werkvorm 1  Je werkvraag in beeld</w:t>
            </w:r>
          </w:p>
        </w:tc>
      </w:tr>
      <w:tr>
        <w:trPr>
          <w:cantSplit/>
        </w:trPr>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0" w:lineRule="auto"/>
            </w:pPr>
            <w:r>
              <w:rPr>
                <w:b w:val="0"/>
                <w:sz w:val="20"/>
              </w:rPr>
              <w:t>55–65 min</w:t>
            </w:r>
          </w:p>
        </w:tc>
        <w:tc>
          <w:tcPr>
            <w:tcW w:type="dxa" w:w="793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0" w:lineRule="auto"/>
            </w:pPr>
            <w:r>
              <w:rPr>
                <w:b w:val="0"/>
                <w:sz w:val="20"/>
              </w:rPr>
              <w:t>Pauze</w:t>
            </w:r>
          </w:p>
        </w:tc>
      </w:tr>
      <w:tr>
        <w:trPr>
          <w:cantSplit/>
        </w:trPr>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0" w:lineRule="auto"/>
            </w:pPr>
            <w:r>
              <w:rPr>
                <w:b w:val="0"/>
                <w:sz w:val="20"/>
              </w:rPr>
              <w:t>65–105 min</w:t>
            </w:r>
          </w:p>
        </w:tc>
        <w:tc>
          <w:tcPr>
            <w:tcW w:type="dxa" w:w="793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0" w:lineRule="auto"/>
            </w:pPr>
            <w:r>
              <w:rPr>
                <w:b w:val="0"/>
                <w:sz w:val="20"/>
              </w:rPr>
              <w:t>Werkvorm 2  Focusmethode</w:t>
            </w:r>
          </w:p>
        </w:tc>
      </w:tr>
      <w:tr>
        <w:trPr>
          <w:cantSplit/>
        </w:trPr>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0" w:lineRule="auto"/>
            </w:pPr>
            <w:r>
              <w:rPr>
                <w:b w:val="0"/>
                <w:sz w:val="20"/>
              </w:rPr>
              <w:t>105–120 min</w:t>
            </w:r>
          </w:p>
        </w:tc>
        <w:tc>
          <w:tcPr>
            <w:tcW w:type="dxa" w:w="793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0" w:lineRule="auto"/>
            </w:pPr>
            <w:r>
              <w:rPr>
                <w:b w:val="0"/>
                <w:sz w:val="20"/>
              </w:rPr>
              <w:t>Check-out en praktijkexperiment</w:t>
            </w:r>
          </w:p>
        </w:tc>
      </w:tr>
    </w:tbl>
    <w:p>
      <w:pPr>
        <w:pStyle w:val="Heading2"/>
      </w:pPr>
      <w:r>
        <w:t>Kick-off  20 minuten</w:t>
      </w:r>
    </w:p>
    <w:p>
      <w:r>
        <w:t>Laat iedereen een verwachting noemen en de vraag beantwoorden: “Wat helpt mij om hier open te spreken?” Maak afspraken over vertrouwelijkheid, het recht om te passen en luisteren zonder oordeel. Vragen gaan vooraf aan adviezen. De inbrenger bepaalt welke inzichten bruikbaar zijn. Maak geen gezamenlijk casusverslag.</w:t>
      </w:r>
    </w:p>
    <w:p>
      <w:pPr>
        <w:pStyle w:val="Heading2"/>
      </w:pPr>
      <w:r>
        <w:t>Werkvorm 1  Je werkvraag in beeld  35 minuten</w:t>
      </w:r>
    </w:p>
    <w:p>
      <w:r>
        <w:t>Doel: via een beeld zicht krijgen op de situatie en het eigen aandeel. Dit is een eigen creatieve oefening.</w:t>
      </w:r>
    </w:p>
    <w:p>
      <w:pPr>
        <w:pStyle w:val="ListBullet"/>
      </w:pPr>
      <w:r>
        <w:t>5 min — Teken of kies een beeld voor een lastige werksituatie.</w:t>
      </w:r>
    </w:p>
    <w:p>
      <w:pPr>
        <w:pStyle w:val="ListBullet"/>
      </w:pPr>
      <w:r>
        <w:t>18 min — Werk in twee drietallen. Ieder krijgt 6 minuten om het beeld toe te lichten en vragen te ontvangen.</w:t>
      </w:r>
    </w:p>
    <w:p>
      <w:pPr>
        <w:pStyle w:val="ListBullet"/>
      </w:pPr>
      <w:r>
        <w:t>7 min — Iedereen schrijft een persoonlijke leervraag; bespreek enkele voorbeelden in de hele groep.</w:t>
      </w:r>
    </w:p>
    <w:p>
      <w:pPr>
        <w:pStyle w:val="ListBullet"/>
      </w:pPr>
      <w:r>
        <w:t>5 min — Kies één casus op basis van leerkans, urgentie en bereidheid van de inbrenger.</w:t>
      </w:r>
    </w:p>
    <w:p>
      <w:r>
        <w:t>Vragen: “Waar sta jij in dit beeld?” “Waar zit de spanning?” “Wat zou je willen veranderen aan jouw aandeel?” Alleen de maker geeft betekenis aan het beeld.</w:t>
      </w:r>
    </w:p>
    <w:p>
      <w:pPr>
        <w:pStyle w:val="Heading2"/>
      </w:pPr>
      <w:r>
        <w:t>Werkvorm 2  Focusmethode  40 minuten</w:t>
      </w:r>
    </w:p>
    <w:p>
      <w:pPr>
        <w:pStyle w:val="ListBullet"/>
      </w:pPr>
      <w:r>
        <w:t>5 min — De inbrenger beschrijft de situatie en de voorlopige vraag.</w:t>
      </w:r>
    </w:p>
    <w:p>
      <w:pPr>
        <w:pStyle w:val="ListBullet"/>
      </w:pPr>
      <w:r>
        <w:t>15 min — De groep stelt verhelderende en onderzoekende vragen, zonder advies.</w:t>
      </w:r>
    </w:p>
    <w:p>
      <w:pPr>
        <w:pStyle w:val="ListBullet"/>
      </w:pPr>
      <w:r>
        <w:t>5 min — Iedere deelnemer formuleert wat volgens hen de centrale leervraag is.</w:t>
      </w:r>
    </w:p>
    <w:p>
      <w:pPr>
        <w:pStyle w:val="ListBullet"/>
      </w:pPr>
      <w:r>
        <w:t>10 min — De inbrenger benoemt wat raakt en scherpt de eigen vraag aan.</w:t>
      </w:r>
    </w:p>
    <w:p>
      <w:pPr>
        <w:pStyle w:val="ListBullet"/>
      </w:pPr>
      <w:r>
        <w:t>5 min — Iedereen vertaalt een inzicht naar de eigen werkpraktijk.</w:t>
      </w:r>
    </w:p>
    <w:p>
      <w:r>
        <w:t>Begeleider: onderbreek verpakte adviezen, zoals “Zou je niet beter…?” Vraag om een open vraag. Gebaseerd op de focusmethode van FARO, met een extra persoonlijke vertaling.</w:t>
      </w:r>
    </w:p>
    <w:p>
      <w:pPr>
        <w:pStyle w:val="Heading2"/>
      </w:pPr>
      <w:r>
        <w:t>Check-out  15 minuten</w:t>
      </w:r>
    </w:p>
    <w:p>
      <w:r>
        <w:t>Laat iedereen aanvullen: “Mijn inzicht is … In de komende weken probeer ik … Ik let daarbij op …” Maak de stap klein en uitvoerbaar. Iedereen noteert na het experiment wat er gebeurde en neemt dit mee naar sessie 2.</w:t>
      </w:r>
    </w:p>
    <w:p>
      <w:r>
        <w:br w:type="page"/>
      </w:r>
    </w:p>
    <w:p>
      <w:pPr>
        <w:pStyle w:val="Heading1"/>
      </w:pPr>
      <w:r>
        <w:t>Sessie 2  Verdiepen en oefenen</w:t>
      </w:r>
    </w:p>
    <w:p>
      <w:r>
        <w:t>Doel: onderzoeken hoe eigen aannames en gedrag een situatie beïnvloeden en oefenen met een andere aanpak.</w:t>
      </w:r>
    </w:p>
    <w:tbl>
      <w:tblPr>
        <w:tblW w:type="auto" w:w="0"/>
        <w:jc w:val="center"/>
        <w:tblLayout w:type="fixed"/>
        <w:tblLook w:firstColumn="1" w:firstRow="1" w:lastColumn="0" w:lastRow="0" w:noHBand="0" w:noVBand="1" w:val="04A0"/>
      </w:tblPr>
      <w:tblGrid>
        <w:gridCol w:w="1701"/>
        <w:gridCol w:w="7937"/>
      </w:tblGrid>
      <w:tr>
        <w:trPr>
          <w:cantSplit/>
          <w:tblHeader/>
        </w:trPr>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2"/>
          </w:tcPr>
          <w:p>
            <w:pPr>
              <w:spacing w:after="20" w:line="240" w:lineRule="auto"/>
            </w:pPr>
            <w:r>
              <w:rPr>
                <w:b/>
                <w:sz w:val="20"/>
              </w:rPr>
              <w:t>Tijd</w:t>
            </w:r>
          </w:p>
        </w:tc>
        <w:tc>
          <w:tcPr>
            <w:tcW w:type="dxa" w:w="793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2"/>
          </w:tcPr>
          <w:p>
            <w:pPr>
              <w:spacing w:after="20" w:line="240" w:lineRule="auto"/>
            </w:pPr>
            <w:r>
              <w:rPr>
                <w:b/>
                <w:sz w:val="20"/>
              </w:rPr>
              <w:t>Onderdeel</w:t>
            </w:r>
          </w:p>
        </w:tc>
      </w:tr>
      <w:tr>
        <w:trPr>
          <w:cantSplit/>
        </w:trPr>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0" w:lineRule="auto"/>
            </w:pPr>
            <w:r>
              <w:rPr>
                <w:b w:val="0"/>
                <w:sz w:val="20"/>
              </w:rPr>
              <w:t>00–15 min</w:t>
            </w:r>
          </w:p>
        </w:tc>
        <w:tc>
          <w:tcPr>
            <w:tcW w:type="dxa" w:w="793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0" w:lineRule="auto"/>
            </w:pPr>
            <w:r>
              <w:rPr>
                <w:b w:val="0"/>
                <w:sz w:val="20"/>
              </w:rPr>
              <w:t>Kick-off en terugblik</w:t>
            </w:r>
          </w:p>
        </w:tc>
      </w:tr>
      <w:tr>
        <w:trPr>
          <w:cantSplit/>
        </w:trPr>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0" w:lineRule="auto"/>
            </w:pPr>
            <w:r>
              <w:rPr>
                <w:b w:val="0"/>
                <w:sz w:val="20"/>
              </w:rPr>
              <w:t>15–60 min</w:t>
            </w:r>
          </w:p>
        </w:tc>
        <w:tc>
          <w:tcPr>
            <w:tcW w:type="dxa" w:w="793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0" w:lineRule="auto"/>
            </w:pPr>
            <w:r>
              <w:rPr>
                <w:b w:val="0"/>
                <w:sz w:val="20"/>
              </w:rPr>
              <w:t>Werkvorm 1  Reflecterende kring</w:t>
            </w:r>
          </w:p>
        </w:tc>
      </w:tr>
      <w:tr>
        <w:trPr>
          <w:cantSplit/>
        </w:trPr>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0" w:lineRule="auto"/>
            </w:pPr>
            <w:r>
              <w:rPr>
                <w:b w:val="0"/>
                <w:sz w:val="20"/>
              </w:rPr>
              <w:t>60–70 min</w:t>
            </w:r>
          </w:p>
        </w:tc>
        <w:tc>
          <w:tcPr>
            <w:tcW w:type="dxa" w:w="793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0" w:lineRule="auto"/>
            </w:pPr>
            <w:r>
              <w:rPr>
                <w:b w:val="0"/>
                <w:sz w:val="20"/>
              </w:rPr>
              <w:t>Pauze</w:t>
            </w:r>
          </w:p>
        </w:tc>
      </w:tr>
      <w:tr>
        <w:trPr>
          <w:cantSplit/>
        </w:trPr>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0" w:lineRule="auto"/>
            </w:pPr>
            <w:r>
              <w:rPr>
                <w:b w:val="0"/>
                <w:sz w:val="20"/>
              </w:rPr>
              <w:t>70–105 min</w:t>
            </w:r>
          </w:p>
        </w:tc>
        <w:tc>
          <w:tcPr>
            <w:tcW w:type="dxa" w:w="793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0" w:lineRule="auto"/>
            </w:pPr>
            <w:r>
              <w:rPr>
                <w:b w:val="0"/>
                <w:sz w:val="20"/>
              </w:rPr>
              <w:t>Werkvorm 2  Van inzicht naar oefening</w:t>
            </w:r>
          </w:p>
        </w:tc>
      </w:tr>
      <w:tr>
        <w:trPr>
          <w:cantSplit/>
        </w:trPr>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0" w:lineRule="auto"/>
            </w:pPr>
            <w:r>
              <w:rPr>
                <w:b w:val="0"/>
                <w:sz w:val="20"/>
              </w:rPr>
              <w:t>105–120 min</w:t>
            </w:r>
          </w:p>
        </w:tc>
        <w:tc>
          <w:tcPr>
            <w:tcW w:type="dxa" w:w="793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0" w:lineRule="auto"/>
            </w:pPr>
            <w:r>
              <w:rPr>
                <w:b w:val="0"/>
                <w:sz w:val="20"/>
              </w:rPr>
              <w:t>Check-out en buddyafspraak</w:t>
            </w:r>
          </w:p>
        </w:tc>
      </w:tr>
    </w:tbl>
    <w:p>
      <w:pPr>
        <w:pStyle w:val="Heading2"/>
      </w:pPr>
      <w:r>
        <w:t>Kick-off  15 minuten</w:t>
      </w:r>
    </w:p>
    <w:p>
      <w:r>
        <w:t>Iedereen deelt kort: “Dit probeerde ik, dit gebeurde er en dit verraste mij.” Kies een casus, bij voorkeur van een andere deelnemer dan in sessie 1. Formuleer samen een onderzoeksvraag.</w:t>
      </w:r>
    </w:p>
    <w:p>
      <w:pPr>
        <w:pStyle w:val="Heading2"/>
      </w:pPr>
      <w:r>
        <w:t>Werkvorm 1  Reflecterende kring  45 minuten</w:t>
      </w:r>
    </w:p>
    <w:p>
      <w:pPr>
        <w:pStyle w:val="ListBullet"/>
      </w:pPr>
      <w:r>
        <w:t>5 min — De inbrenger vertelt over de situatie en benoemt de onderzoeksvraag.</w:t>
      </w:r>
    </w:p>
    <w:p>
      <w:pPr>
        <w:pStyle w:val="ListBullet"/>
      </w:pPr>
      <w:r>
        <w:t>10 min — De groep stelt open vragen om de situatie beter te begrijpen.</w:t>
      </w:r>
    </w:p>
    <w:p>
      <w:pPr>
        <w:pStyle w:val="ListBullet"/>
      </w:pPr>
      <w:r>
        <w:t>10 min — De inbrenger luistert terwijl anderen mogelijke perspectieven bespreken: “Ik vraag me af of …” of “Een andere verklaring kan zijn …”</w:t>
      </w:r>
    </w:p>
    <w:p>
      <w:pPr>
        <w:pStyle w:val="ListBullet"/>
      </w:pPr>
      <w:r>
        <w:t>10 min — De inbrenger reageert: wat herken ik, wat past niet en wat zie ik nu anders?</w:t>
      </w:r>
    </w:p>
    <w:p>
      <w:pPr>
        <w:pStyle w:val="ListBullet"/>
      </w:pPr>
      <w:r>
        <w:t>10 min — Iedereen noteert een herkenbaar eigen patroon en deelt één inzicht.</w:t>
      </w:r>
    </w:p>
    <w:p>
      <w:r>
        <w:t>Begeleider: stem vooraf af of de luisterpositie prettig is. Spreek over zichtbaar gedrag en mogelijke verklaringen; vermijd etiketten. Als luisteren onprettig wordt, pauzeer de ronde en keer terug naar open vragen. Deze aanpassing is geïnspireerd op de roddelmethode van Blankestijn &amp; Partners.</w:t>
      </w:r>
    </w:p>
    <w:p>
      <w:pPr>
        <w:pStyle w:val="Heading2"/>
      </w:pPr>
      <w:r>
        <w:t>Werkvorm 2  Van inzicht naar oefening  35 minuten</w:t>
      </w:r>
    </w:p>
    <w:p>
      <w:r>
        <w:t>Werk in twee drietallen met de rollen inbrenger, gesprekspartner en observator. De inbrenger kiest zelf een concreet gespreksmoment en het gedrag dat die wil oefenen, bijvoorbeeld een grens uitspreken, een verzoek doen of doorvragen.</w:t>
      </w:r>
    </w:p>
    <w:p>
      <w:pPr>
        <w:pStyle w:val="ListBullet"/>
      </w:pPr>
      <w:r>
        <w:t>5 min — Leg de oefening uit, vorm drietallen en kies de situaties.</w:t>
      </w:r>
    </w:p>
    <w:p>
      <w:pPr>
        <w:pStyle w:val="ListBullet"/>
      </w:pPr>
      <w:r>
        <w:t>3 rondes van 10 min — Wissel de rollen, zodat iedereen één keer oefent als inbrenger. Per ronde: situatie schetsen (2 min), andere aanpak spelen (3 min), feedback op zichtbaar gedrag (2 min), opnieuw proberen (2 min) en inzicht noteren (1 min).</w:t>
      </w:r>
    </w:p>
    <w:p>
      <w:r>
        <w:t>Observator: beschrijf wat je zag en hoorde en welk effect dat had. Bijvoorbeeld: “Je sprak je verzoek in één zin uit en liet daarna een stilte.” Dit is een eigen oefenvorm.</w:t>
      </w:r>
    </w:p>
    <w:p>
      <w:pPr>
        <w:pStyle w:val="Heading2"/>
      </w:pPr>
      <w:r>
        <w:t>Check-out  15 minuten</w:t>
      </w:r>
    </w:p>
    <w:p>
      <w:r>
        <w:t>Iedereen formuleert: “Wanneer ik merk dat ik …, ga ik … proberen.” Kies een concrete praktijksituatie en een leerbuddy. Spreek af wanneer jullie kort uitwisselen wat je hebt geprobeerd en geleerd. Neem de opbrengst mee naar sessie 3.</w:t>
      </w:r>
    </w:p>
    <w:p>
      <w:r>
        <w:br w:type="page"/>
      </w:r>
    </w:p>
    <w:p>
      <w:pPr>
        <w:pStyle w:val="Heading1"/>
      </w:pPr>
      <w:r>
        <w:t>Sessie 3  Versterken en voortzetten</w:t>
      </w:r>
    </w:p>
    <w:p>
      <w:r>
        <w:t>Doel: zichtbaar maken wat werkt, kwaliteiten benutten en oefenen met zelfstandig intervisie organiseren.</w:t>
      </w:r>
    </w:p>
    <w:tbl>
      <w:tblPr>
        <w:tblW w:type="auto" w:w="0"/>
        <w:jc w:val="center"/>
        <w:tblLayout w:type="fixed"/>
        <w:tblLook w:firstColumn="1" w:firstRow="1" w:lastColumn="0" w:lastRow="0" w:noHBand="0" w:noVBand="1" w:val="04A0"/>
      </w:tblPr>
      <w:tblGrid>
        <w:gridCol w:w="1701"/>
        <w:gridCol w:w="7937"/>
      </w:tblGrid>
      <w:tr>
        <w:trPr>
          <w:cantSplit/>
          <w:tblHeader/>
        </w:trPr>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2"/>
          </w:tcPr>
          <w:p>
            <w:pPr>
              <w:spacing w:after="20" w:line="240" w:lineRule="auto"/>
            </w:pPr>
            <w:r>
              <w:rPr>
                <w:b/>
                <w:sz w:val="20"/>
              </w:rPr>
              <w:t>Tijd</w:t>
            </w:r>
          </w:p>
        </w:tc>
        <w:tc>
          <w:tcPr>
            <w:tcW w:type="dxa" w:w="793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2"/>
          </w:tcPr>
          <w:p>
            <w:pPr>
              <w:spacing w:after="20" w:line="240" w:lineRule="auto"/>
            </w:pPr>
            <w:r>
              <w:rPr>
                <w:b/>
                <w:sz w:val="20"/>
              </w:rPr>
              <w:t>Onderdeel</w:t>
            </w:r>
          </w:p>
        </w:tc>
      </w:tr>
      <w:tr>
        <w:trPr>
          <w:cantSplit/>
        </w:trPr>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0" w:lineRule="auto"/>
            </w:pPr>
            <w:r>
              <w:rPr>
                <w:b w:val="0"/>
                <w:sz w:val="20"/>
              </w:rPr>
              <w:t>00–15 min</w:t>
            </w:r>
          </w:p>
        </w:tc>
        <w:tc>
          <w:tcPr>
            <w:tcW w:type="dxa" w:w="793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0" w:lineRule="auto"/>
            </w:pPr>
            <w:r>
              <w:rPr>
                <w:b w:val="0"/>
                <w:sz w:val="20"/>
              </w:rPr>
              <w:t>Kick-off en opbrengsten delen</w:t>
            </w:r>
          </w:p>
        </w:tc>
      </w:tr>
      <w:tr>
        <w:trPr>
          <w:cantSplit/>
        </w:trPr>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0" w:lineRule="auto"/>
            </w:pPr>
            <w:r>
              <w:rPr>
                <w:b w:val="0"/>
                <w:sz w:val="20"/>
              </w:rPr>
              <w:t>15–65 min</w:t>
            </w:r>
          </w:p>
        </w:tc>
        <w:tc>
          <w:tcPr>
            <w:tcW w:type="dxa" w:w="793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0" w:lineRule="auto"/>
            </w:pPr>
            <w:r>
              <w:rPr>
                <w:b w:val="0"/>
                <w:sz w:val="20"/>
              </w:rPr>
              <w:t>Werkvorm 1  Complimentenmethode</w:t>
            </w:r>
          </w:p>
        </w:tc>
      </w:tr>
      <w:tr>
        <w:trPr>
          <w:cantSplit/>
        </w:trPr>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0" w:lineRule="auto"/>
            </w:pPr>
            <w:r>
              <w:rPr>
                <w:b w:val="0"/>
                <w:sz w:val="20"/>
              </w:rPr>
              <w:t>65–75 min</w:t>
            </w:r>
          </w:p>
        </w:tc>
        <w:tc>
          <w:tcPr>
            <w:tcW w:type="dxa" w:w="793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0" w:lineRule="auto"/>
            </w:pPr>
            <w:r>
              <w:rPr>
                <w:b w:val="0"/>
                <w:sz w:val="20"/>
              </w:rPr>
              <w:t>Pauze</w:t>
            </w:r>
          </w:p>
        </w:tc>
      </w:tr>
      <w:tr>
        <w:trPr>
          <w:cantSplit/>
        </w:trPr>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0" w:lineRule="auto"/>
            </w:pPr>
            <w:r>
              <w:rPr>
                <w:b w:val="0"/>
                <w:sz w:val="20"/>
              </w:rPr>
              <w:t>75–105 min</w:t>
            </w:r>
          </w:p>
        </w:tc>
        <w:tc>
          <w:tcPr>
            <w:tcW w:type="dxa" w:w="793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0" w:lineRule="auto"/>
            </w:pPr>
            <w:r>
              <w:rPr>
                <w:b w:val="0"/>
                <w:sz w:val="20"/>
              </w:rPr>
              <w:t>Werkvorm 2  Zelf intervisie begeleiden</w:t>
            </w:r>
          </w:p>
        </w:tc>
      </w:tr>
      <w:tr>
        <w:trPr>
          <w:cantSplit/>
        </w:trPr>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0" w:lineRule="auto"/>
            </w:pPr>
            <w:r>
              <w:rPr>
                <w:b w:val="0"/>
                <w:sz w:val="20"/>
              </w:rPr>
              <w:t>105–120 min</w:t>
            </w:r>
          </w:p>
        </w:tc>
        <w:tc>
          <w:tcPr>
            <w:tcW w:type="dxa" w:w="793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0" w:lineRule="auto"/>
            </w:pPr>
            <w:r>
              <w:rPr>
                <w:b w:val="0"/>
                <w:sz w:val="20"/>
              </w:rPr>
              <w:t>Check-out en afspraken voor vervolg</w:t>
            </w:r>
          </w:p>
        </w:tc>
      </w:tr>
    </w:tbl>
    <w:p>
      <w:pPr>
        <w:pStyle w:val="Heading2"/>
      </w:pPr>
      <w:r>
        <w:t>Kick-off  15 minuten</w:t>
      </w:r>
    </w:p>
    <w:p>
      <w:r>
        <w:t>Iedereen deelt een concreet voorbeeld: “Wat doe ik inmiddels anders en waaraan merk ik het effect?” Ook een experiment dat anders liep dan verwacht is bruikbaar. Kies een casus waarin al iets lukt en nog een vervolgvraag zit.</w:t>
      </w:r>
    </w:p>
    <w:p>
      <w:pPr>
        <w:pStyle w:val="Heading2"/>
      </w:pPr>
      <w:r>
        <w:t>Werkvorm 1  Complimentenmethode  50 minuten</w:t>
      </w:r>
    </w:p>
    <w:p>
      <w:pPr>
        <w:pStyle w:val="ListBullet"/>
      </w:pPr>
      <w:r>
        <w:t>5 min — De inbrenger licht de casus en de vraag toe.</w:t>
      </w:r>
    </w:p>
    <w:p>
      <w:pPr>
        <w:pStyle w:val="ListBullet"/>
      </w:pPr>
      <w:r>
        <w:t>15 min — De groep stelt onderzoekende vragen, zonder advies.</w:t>
      </w:r>
    </w:p>
    <w:p>
      <w:pPr>
        <w:pStyle w:val="ListBullet"/>
      </w:pPr>
      <w:r>
        <w:t>5 min — Deelnemers benoemen kwaliteiten, gekoppeld aan concreet gedrag.</w:t>
      </w:r>
    </w:p>
    <w:p>
      <w:pPr>
        <w:pStyle w:val="ListBullet"/>
      </w:pPr>
      <w:r>
        <w:t>15 min — De groep verkent mogelijkheden die voortbouwen op wat al werkt.</w:t>
      </w:r>
    </w:p>
    <w:p>
      <w:pPr>
        <w:pStyle w:val="ListBullet"/>
      </w:pPr>
      <w:r>
        <w:t>10 min — De inbrenger kiest wat bruikbaar is; anderen noteren hun eigen leerpunt.</w:t>
      </w:r>
    </w:p>
    <w:p>
      <w:r>
        <w:t>Begeleider: vraag door bij algemene complimenten. Welk gedrag laat die kwaliteit zien? Hoe kan de inbrenger dit opnieuw inzetten? Gebaseerd op de complimentenmethode bij FARO.</w:t>
      </w:r>
    </w:p>
    <w:p>
      <w:pPr>
        <w:pStyle w:val="Heading2"/>
      </w:pPr>
      <w:r>
        <w:t>Werkvorm 2  Zelf intervisie begeleiden  30 minuten</w:t>
      </w:r>
    </w:p>
    <w:p>
      <w:r>
        <w:t>Een deelnemer begeleidt een compacte oefenronde. Kies een afgebakende vraag van iemand die nog weinig inbrengtijd kreeg. De vaste begeleider observeert en helpt alleen wanneer nodig.</w:t>
      </w:r>
    </w:p>
    <w:p>
      <w:pPr>
        <w:pStyle w:val="ListBullet"/>
      </w:pPr>
      <w:r>
        <w:t>3 min — Verdeel de rollen: begeleider, inbrenger, tijdbewaker en meedenkers.</w:t>
      </w:r>
    </w:p>
    <w:p>
      <w:pPr>
        <w:pStyle w:val="ListBullet"/>
      </w:pPr>
      <w:r>
        <w:t>4 min — Verhelder de casus en de leervraag.</w:t>
      </w:r>
    </w:p>
    <w:p>
      <w:pPr>
        <w:pStyle w:val="ListBullet"/>
      </w:pPr>
      <w:r>
        <w:t>8 min — Stel onderzoekende vragen.</w:t>
      </w:r>
    </w:p>
    <w:p>
      <w:pPr>
        <w:pStyle w:val="ListBullet"/>
      </w:pPr>
      <w:r>
        <w:t>5 min — Deel verschillende perspectieven.</w:t>
      </w:r>
    </w:p>
    <w:p>
      <w:pPr>
        <w:pStyle w:val="ListBullet"/>
      </w:pPr>
      <w:r>
        <w:t>4 min — De inbrenger formuleert een inzicht en een vervolgstap.</w:t>
      </w:r>
    </w:p>
    <w:p>
      <w:pPr>
        <w:pStyle w:val="ListBullet"/>
      </w:pPr>
      <w:r>
        <w:t>6 min — Bespreek het proces: wat hielp het leren en wat vraagt nog oefening?</w:t>
      </w:r>
    </w:p>
    <w:p>
      <w:pPr>
        <w:pStyle w:val="Heading2"/>
      </w:pPr>
      <w:r>
        <w:t>Check-out  15 minuten</w:t>
      </w:r>
    </w:p>
    <w:p>
      <w:r>
        <w:t>Neem 9 minuten voor een ronde: “Wat leerde ik over mijn handelen? Welke verandering houd ik vast? Wat heb ik nog nodig?” Gebruik de laatste 6 minuten voor afspraken over voortzetting: een volgende datum, een roulerende begeleider, een voorkeurswerkvorm en de voorbereiding. Leg alleen deze procesafspraken vast.</w:t>
      </w:r>
    </w:p>
    <w:p>
      <w:r>
        <w:br w:type="page"/>
      </w:r>
    </w:p>
    <w:p>
      <w:pPr>
        <w:pStyle w:val="Heading1"/>
      </w:pPr>
      <w:r>
        <w:t>Begeleiding en reflectie</w:t>
      </w:r>
    </w:p>
    <w:p>
      <w:r>
        <w:t>Gebruik deze aanwijzingen om het proces te bewaken en de opbrengst mee te nemen naar de praktijk.</w:t>
      </w:r>
    </w:p>
    <w:p>
      <w:pPr>
        <w:pStyle w:val="Heading2"/>
      </w:pPr>
      <w:r>
        <w:t>Aandachtspunten voor de begeleider</w:t>
      </w:r>
    </w:p>
    <w:p>
      <w:pPr>
        <w:pStyle w:val="ListBullet"/>
      </w:pPr>
      <w:r>
        <w:t>Bewaak de tijd en kondig de overgang naar een volgende stap duidelijk aan.</w:t>
      </w:r>
    </w:p>
    <w:p>
      <w:pPr>
        <w:pStyle w:val="ListBullet"/>
      </w:pPr>
      <w:r>
        <w:t>Richt het gesprek op de leervraag en het eigen handelen van de inbrenger.</w:t>
      </w:r>
    </w:p>
    <w:p>
      <w:pPr>
        <w:pStyle w:val="ListBullet"/>
      </w:pPr>
      <w:r>
        <w:t>Nodig stille deelnemers uit en begrens lange bijdragen, zonder deelname af te dwingen.</w:t>
      </w:r>
    </w:p>
    <w:p>
      <w:pPr>
        <w:pStyle w:val="ListBullet"/>
      </w:pPr>
      <w:r>
        <w:t>Verdeel de inbrengtijd over het traject. Niet iedereen heeft een uitgebreide plenaire casus; in drietallen krijgt iedereen oefenruimte.</w:t>
      </w:r>
    </w:p>
    <w:p>
      <w:pPr>
        <w:pStyle w:val="ListBullet"/>
      </w:pPr>
      <w:r>
        <w:t>Sluit elke casus af met de keuze van de inbrenger en een leerpunt voor de anderen.</w:t>
      </w:r>
    </w:p>
    <w:p>
      <w:pPr>
        <w:pStyle w:val="ListBullet"/>
      </w:pPr>
      <w:r>
        <w:t>Neem bij spanning of ongemak eerst tijd om de werkafspraken en bereidheid om verder te gaan te bespreken.</w:t>
      </w:r>
    </w:p>
    <w:p>
      <w:pPr>
        <w:pStyle w:val="Heading2"/>
      </w:pPr>
      <w:r>
        <w:t>Persoonlijk reflectieblad</w:t>
      </w:r>
    </w:p>
    <w:p>
      <w:r>
        <w:t>Vul dit na elke sessie kort in. Bewaar je eigen notities en neem ze mee naar de volgende bijeenkomst.</w:t>
      </w:r>
    </w:p>
    <w:p>
      <w:r>
        <w:t>Mijn belangrijkste inzicht over mijn handelen</w:t>
      </w:r>
    </w:p>
    <w:p>
      <w:r>
        <w:t>........................................................................................................................</w:t>
      </w:r>
    </w:p>
    <w:p>
      <w:r>
        <w:t>Wat ik ga uitproberen en wanneer</w:t>
      </w:r>
    </w:p>
    <w:p>
      <w:r>
        <w:t>........................................................................................................................</w:t>
      </w:r>
    </w:p>
    <w:p>
      <w:r>
        <w:t>Waaraan ik het effect wil herkennen</w:t>
      </w:r>
    </w:p>
    <w:p>
      <w:r>
        <w:t>........................................................................................................................</w:t>
      </w:r>
    </w:p>
    <w:p>
      <w:r>
        <w:t>Wat er daadwerkelijk gebeurde</w:t>
      </w:r>
    </w:p>
    <w:p>
      <w:r>
        <w:t>........................................................................................................................</w:t>
      </w:r>
    </w:p>
    <w:p>
      <w:r>
        <w:t>Wat ik hiervan leer voor een volgende keer</w:t>
      </w:r>
    </w:p>
    <w:p>
      <w:r>
        <w:t>........................................................................................................................</w:t>
      </w:r>
    </w:p>
    <w:p>
      <w:pPr>
        <w:pStyle w:val="Heading2"/>
      </w:pPr>
      <w:r>
        <w:t>Bronnen en inspiratie</w:t>
      </w:r>
    </w:p>
    <w:p>
      <w:r>
        <w:t>De timing en samenhang vormen een eigen programmaontwerp. De beeldopdracht en gedragsrepetitie zijn eigen oefeningen. De focus- en complimentenmethode zijn gebaseerd op FARO; de reflecterende kring is een aanpassing van de roddelmethode. Zelfstandig voortzetten sluit aan bij de toelichting van Kessels &amp; Smit bij het intervisiewerkboek.</w:t>
      </w:r>
    </w:p>
    <w:p>
      <w:hyperlink r:id="rId10">
        <w:r>
          <w:rPr>
            <w:u w:val="single"/>
          </w:rPr>
          <w:t>FARO — Drie werkvormen voor een snelle intervisie</w:t>
        </w:r>
      </w:hyperlink>
    </w:p>
    <w:p>
      <w:hyperlink r:id="rId11">
        <w:r>
          <w:rPr>
            <w:u w:val="single"/>
          </w:rPr>
          <w:t>Blankestijn &amp; Partners — Toolbox intervisie werkvormen</w:t>
        </w:r>
      </w:hyperlink>
    </w:p>
    <w:p>
      <w:hyperlink r:id="rId12">
        <w:r>
          <w:rPr>
            <w:u w:val="single"/>
          </w:rPr>
          <w:t>Kessels &amp; Smit — Aan de slag met intervisie</w:t>
        </w:r>
      </w:hyperlink>
    </w:p>
    <w:sectPr w:rsidR="00FC693F" w:rsidRPr="0006063C" w:rsidSect="00034616">
      <w:footerReference w:type="default" r:id="rId9"/>
      <w:pgSz w:w="11906" w:h="16838"/>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Intervisietraject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2" w:lineRule="auto"/>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52" w:lineRule="auto"/>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2" w:lineRule="auto"/>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faro.be/blogs/jacqueline-van-leeuwen/drie-werkvormen-voor-een-snelle-intervisie" TargetMode="External"/><Relationship Id="rId11" Type="http://schemas.openxmlformats.org/officeDocument/2006/relationships/hyperlink" Target="https://bpopleidingen.nl/publicatie/toolbox-intervisie-werkvormen/" TargetMode="External"/><Relationship Id="rId12" Type="http://schemas.openxmlformats.org/officeDocument/2006/relationships/hyperlink" Target="https://www.kessels-smit.com/nl/bookshop/werkboek-aan-de-slag-met-intervisie-leren-van-en-met-elka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Programma intervisietraject</dc:title>
  <dc:subject>Drie sessies met draaiboek en reflectie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