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344919">
      <w:pPr>
        <w:jc w:val="center"/>
        <w:rPr>
          <w:rFonts w:ascii="黑体" w:hAnsi="黑体" w:eastAsia="黑体" w:cs="黑体"/>
          <w:sz w:val="52"/>
          <w:szCs w:val="52"/>
        </w:rPr>
      </w:pPr>
      <w:bookmarkStart w:id="0" w:name="_GoBack"/>
      <w:bookmarkEnd w:id="0"/>
      <w: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2" name="文本框 2" hidden="1"/>
                <wp:cNvGraphicFramePr/>
                <a:graphic xmlns:a="http://schemas.openxmlformats.org/drawingml/2006/main">
                  <a:graphicData uri="http://schemas.microsoft.com/office/word/2010/wordprocessingShape">
                    <wps:wsp>
                      <wps:cNvSpPr txBox="1"/>
                      <wps:spPr>
                        <a:xfrm>
                          <a:off x="0" y="0"/>
                          <a:ext cx="635000" cy="635000"/>
                        </a:xfrm>
                        <a:prstGeom prst="rect">
                          <a:avLst/>
                        </a:prstGeom>
                        <a:solidFill>
                          <a:srgbClr val="FFFFFF"/>
                        </a:solidFill>
                        <a:ln w="9525" cap="flat" cmpd="sng">
                          <a:solidFill>
                            <a:srgbClr val="000000"/>
                          </a:solidFill>
                          <a:prstDash val="solid"/>
                          <a:miter/>
                          <a:headEnd type="none" w="med" len="med"/>
                          <a:tailEnd type="none" w="med" len="med"/>
                        </a:ln>
                        <a:effectLst/>
                      </wps:spPr>
                      <wps:bodyPr wrap="square" upright="1"/>
                    </wps:wsp>
                  </a:graphicData>
                </a:graphic>
              </wp:anchor>
            </w:drawing>
          </mc:Choice>
          <mc:Fallback>
            <w:pict>
              <v:shape id="_x0000_s1026" o:spid="_x0000_s1026" o:spt="202" type="#_x0000_t202" style="position:absolute;left:0pt;margin-left:0pt;margin-top:0pt;height:50pt;width:50pt;visibility:hidden;z-index:25165926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xD+rLQAAAABQEAAA8AAAAAAAAAAQAg&#10;AAAAIgAAAGRycy9kb3ducmV2LnhtbFBLAQIUABQAAAAIAIdO4kB9g2FkFgIAAFEEAAAOAAAAAAAA&#10;AAEAIAAAAB8BAABkcnMvZTJvRG9jLnhtbFBLBQYAAAAABgAGAFkBAACnBQAAAAA=&#10;">
                <v:fill on="t" focussize="0,0"/>
                <v:stroke color="#000000" joinstyle="miter"/>
                <v:imagedata o:title=""/>
                <o:lock v:ext="edit" aspectratio="f"/>
              </v:shape>
            </w:pict>
          </mc:Fallback>
        </mc:AlternateContent>
      </w:r>
      <w:r>
        <w:rPr>
          <w:rFonts w:hint="eastAsia" w:ascii="黑体" w:hAnsi="黑体" w:eastAsia="黑体" w:cs="黑体"/>
          <w:sz w:val="52"/>
          <w:szCs w:val="52"/>
        </w:rPr>
        <w:t>"1Pass" White Paper</w:t>
      </w:r>
    </w:p>
    <w:p w14:paraId="60E6EA43">
      <w:pPr>
        <w:jc w:val="center"/>
        <w:rPr>
          <w:rFonts w:hint="eastAsia"/>
          <w:b/>
          <w:sz w:val="36"/>
          <w:szCs w:val="44"/>
        </w:rPr>
      </w:pPr>
    </w:p>
    <w:p w14:paraId="40F9611D">
      <w:pPr>
        <w:rPr>
          <w:rFonts w:hint="eastAsia" w:ascii="Cambria" w:hAnsi="Cambria" w:eastAsia="黑体" w:cs="黑体"/>
          <w:b/>
          <w:sz w:val="44"/>
          <w:szCs w:val="44"/>
        </w:rPr>
      </w:pPr>
      <w:r>
        <w:rPr>
          <w:rFonts w:ascii="Cambria" w:hAnsi="Cambria" w:eastAsia="黑体" w:cs="黑体"/>
          <w:b/>
          <w:sz w:val="44"/>
          <w:szCs w:val="44"/>
        </w:rPr>
        <w:t>Introduction:</w:t>
      </w:r>
    </w:p>
    <w:p w14:paraId="057C4408">
      <w:pPr>
        <w:rPr>
          <w:rFonts w:ascii="Calibri Light" w:hAnsi="Calibri Light" w:cs="Calibri Light"/>
          <w:sz w:val="24"/>
        </w:rPr>
      </w:pPr>
      <w:r>
        <w:rPr>
          <w:rFonts w:ascii="Calibri Light" w:hAnsi="Calibri Light" w:cs="Calibri Light"/>
          <w:sz w:val="24"/>
        </w:rPr>
        <w:t>In today's digital world, the widespread use of global internet and information technology brings unparalleled convenience and velocity to everyday life and work. However, it also introduces new challenges and potential disruptions - one of the most pressing being the secure management and storage of passwords as well as sensitive account credentials.</w:t>
      </w:r>
    </w:p>
    <w:p w14:paraId="7FE2803C">
      <w:pPr>
        <w:rPr>
          <w:rFonts w:ascii="Calibri Light" w:hAnsi="Calibri Light" w:cs="Calibri Light"/>
          <w:sz w:val="24"/>
        </w:rPr>
      </w:pPr>
    </w:p>
    <w:p w14:paraId="17E00F5F">
      <w:pPr>
        <w:rPr>
          <w:rFonts w:ascii="Calibri Light" w:hAnsi="Calibri Light" w:cs="Calibri Light"/>
          <w:sz w:val="24"/>
        </w:rPr>
      </w:pPr>
      <w:r>
        <w:rPr>
          <w:rFonts w:ascii="Calibri Light" w:hAnsi="Calibri Light" w:cs="Calibri Light"/>
          <w:sz w:val="24"/>
        </w:rPr>
        <w:t>These challenges are rampant across a plethora of internet systems, and become even further pronounced in the domain of cryptocurrency ecosystems where wallet addresses, private keys, and mnemonics are involved. These credentials represent confidential and critical personal data tied directly to a user’s digital assets. Losing, forgetting, or having this data stolen can lead to severe consequences.</w:t>
      </w:r>
    </w:p>
    <w:p w14:paraId="670EF02D">
      <w:pPr>
        <w:rPr>
          <w:rFonts w:ascii="Calibri Light" w:hAnsi="Calibri Light" w:cs="Calibri Light"/>
          <w:sz w:val="24"/>
        </w:rPr>
      </w:pPr>
    </w:p>
    <w:p w14:paraId="00CB14F7">
      <w:pPr>
        <w:rPr>
          <w:rFonts w:ascii="Calibri Light" w:hAnsi="Calibri Light" w:cs="Calibri Light"/>
          <w:sz w:val="24"/>
        </w:rPr>
      </w:pPr>
      <w:r>
        <w:rPr>
          <w:rFonts w:ascii="Calibri Light" w:hAnsi="Calibri Light" w:cs="Calibri Light"/>
          <w:sz w:val="24"/>
        </w:rPr>
        <w:t xml:space="preserve">We believe the world needs a digital tool that is both </w:t>
      </w:r>
      <w:r>
        <w:rPr>
          <w:rStyle w:val="6"/>
          <w:rFonts w:ascii="Calibri Light" w:hAnsi="Calibri Light" w:cs="Calibri Light"/>
          <w:sz w:val="24"/>
        </w:rPr>
        <w:t>secure</w:t>
      </w:r>
      <w:r>
        <w:rPr>
          <w:rFonts w:ascii="Calibri Light" w:hAnsi="Calibri Light" w:cs="Calibri Light"/>
          <w:sz w:val="24"/>
        </w:rPr>
        <w:t xml:space="preserve"> and </w:t>
      </w:r>
      <w:r>
        <w:rPr>
          <w:rStyle w:val="6"/>
          <w:rFonts w:ascii="Calibri Light" w:hAnsi="Calibri Light" w:cs="Calibri Light"/>
          <w:sz w:val="24"/>
        </w:rPr>
        <w:t>incredibly easy to use</w:t>
      </w:r>
      <w:r>
        <w:rPr>
          <w:rFonts w:ascii="Calibri Light" w:hAnsi="Calibri Light" w:cs="Calibri Light"/>
          <w:sz w:val="24"/>
        </w:rPr>
        <w:t xml:space="preserve"> for managing confidential data. We proudly present our dedicated solution in this direction to you, </w:t>
      </w:r>
      <w:r>
        <w:rPr>
          <w:rFonts w:ascii="Calibri Light" w:hAnsi="Calibri Light" w:cs="Calibri Light"/>
          <w:b/>
          <w:sz w:val="24"/>
        </w:rPr>
        <w:t>“</w:t>
      </w:r>
      <w:r>
        <w:rPr>
          <w:rStyle w:val="6"/>
          <w:rFonts w:ascii="Calibri Light" w:hAnsi="Calibri Light" w:cs="Calibri Light"/>
          <w:sz w:val="24"/>
        </w:rPr>
        <w:t>1Pass”</w:t>
      </w:r>
      <w:r>
        <w:rPr>
          <w:rFonts w:ascii="Calibri Light" w:hAnsi="Calibri Light" w:cs="Calibri Light"/>
          <w:sz w:val="24"/>
        </w:rPr>
        <w:t>.</w:t>
      </w:r>
    </w:p>
    <w:p w14:paraId="2EABAD37">
      <w:pPr>
        <w:ind w:firstLine="420"/>
        <w:rPr>
          <w:sz w:val="22"/>
        </w:rPr>
      </w:pPr>
    </w:p>
    <w:p w14:paraId="618FCDD3">
      <w:pPr>
        <w:ind w:firstLine="420"/>
        <w:rPr>
          <w:rFonts w:hint="eastAsia"/>
        </w:rPr>
      </w:pPr>
    </w:p>
    <w:p w14:paraId="42F2FA89">
      <w:pPr>
        <w:rPr>
          <w:rFonts w:ascii="Cambria" w:hAnsi="Cambria" w:eastAsia="黑体" w:cs="黑体"/>
          <w:b/>
          <w:sz w:val="36"/>
          <w:szCs w:val="36"/>
        </w:rPr>
      </w:pPr>
      <w:r>
        <w:rPr>
          <w:rFonts w:ascii="Cambria" w:hAnsi="Cambria" w:eastAsia="黑体" w:cs="黑体"/>
          <w:b/>
          <w:sz w:val="36"/>
          <w:szCs w:val="36"/>
        </w:rPr>
        <w:t>Confidential Storage Application - 1Pass:</w:t>
      </w:r>
    </w:p>
    <w:p w14:paraId="5FF46338">
      <w:pPr>
        <w:jc w:val="both"/>
        <w:rPr>
          <w:rFonts w:ascii="Calibri Light" w:hAnsi="Calibri Light" w:cs="Calibri Light"/>
          <w:sz w:val="24"/>
        </w:rPr>
      </w:pPr>
      <w:r>
        <w:rPr>
          <w:rFonts w:ascii="Calibri Light" w:hAnsi="Calibri Light" w:cs="Calibri Light"/>
          <w:sz w:val="24"/>
        </w:rPr>
        <w:t>Delta doesn’t just envisions to create the next-gen mainstream digital currency, but it is also committed to create a decentralized application ecosystem. At Delta, we firmly believe that these decentralized applications will drive meaningful utility for our flagship Delta coin. “1Pass” is an effort in this regard. We’ll build “1Pass” as a confidential data storage and management dApp, based on Delta’s robust decentralized security architecture.</w:t>
      </w:r>
    </w:p>
    <w:p w14:paraId="3651369B">
      <w:pPr>
        <w:rPr>
          <w:rFonts w:ascii="Calibri Light" w:hAnsi="Calibri Light" w:cs="Calibri Light"/>
          <w:sz w:val="24"/>
        </w:rPr>
      </w:pPr>
    </w:p>
    <w:p w14:paraId="1102981C">
      <w:pPr>
        <w:rPr>
          <w:rFonts w:ascii="Calibri Light" w:hAnsi="Calibri Light" w:cs="Calibri Light"/>
          <w:sz w:val="24"/>
        </w:rPr>
      </w:pPr>
      <w:r>
        <w:rPr>
          <w:rStyle w:val="6"/>
          <w:rFonts w:ascii="Calibri Light" w:hAnsi="Calibri Light" w:cs="Calibri Light"/>
          <w:sz w:val="24"/>
        </w:rPr>
        <w:t>1Pass</w:t>
      </w:r>
      <w:r>
        <w:rPr>
          <w:rFonts w:ascii="Calibri Light" w:hAnsi="Calibri Light" w:cs="Calibri Light"/>
          <w:sz w:val="24"/>
        </w:rPr>
        <w:t xml:space="preserve"> emphasizes ease of use without compromising security. It eliminates the need for complex authentication credentials by leveraging Delta’s unique account security mechanisms, specifically, the </w:t>
      </w:r>
      <w:r>
        <w:rPr>
          <w:rStyle w:val="6"/>
          <w:rFonts w:ascii="Calibri Light" w:hAnsi="Calibri Light" w:cs="Calibri Light"/>
          <w:sz w:val="24"/>
        </w:rPr>
        <w:t>3-No Authentication</w:t>
      </w:r>
      <w:r>
        <w:rPr>
          <w:rFonts w:ascii="Calibri Light" w:hAnsi="Calibri Light" w:cs="Calibri Light"/>
          <w:sz w:val="24"/>
        </w:rPr>
        <w:t xml:space="preserve"> model and </w:t>
      </w:r>
      <w:r>
        <w:rPr>
          <w:rFonts w:ascii="Calibri Light" w:hAnsi="Calibri Light" w:cs="Calibri Light"/>
          <w:b/>
          <w:sz w:val="24"/>
        </w:rPr>
        <w:t xml:space="preserve">2-FA </w:t>
      </w:r>
      <w:r>
        <w:rPr>
          <w:rStyle w:val="6"/>
          <w:rFonts w:ascii="Calibri Light" w:hAnsi="Calibri Light" w:cs="Calibri Light"/>
          <w:sz w:val="24"/>
        </w:rPr>
        <w:t xml:space="preserve">Security Circle </w:t>
      </w:r>
      <w:r>
        <w:rPr>
          <w:rStyle w:val="6"/>
          <w:rFonts w:ascii="Calibri Light" w:hAnsi="Calibri Light" w:cs="Calibri Light"/>
          <w:b w:val="0"/>
          <w:sz w:val="24"/>
        </w:rPr>
        <w:t>verification</w:t>
      </w:r>
      <w:r>
        <w:rPr>
          <w:rFonts w:ascii="Calibri Light" w:hAnsi="Calibri Light" w:cs="Calibri Light"/>
          <w:sz w:val="24"/>
        </w:rPr>
        <w:t xml:space="preserve">, as detailed in the Delta White Paper. Note: </w:t>
      </w:r>
      <w:r>
        <w:rPr>
          <w:rFonts w:ascii="Calibri Light" w:hAnsi="Calibri Light" w:cs="Calibri Light"/>
          <w:sz w:val="24"/>
        </w:rPr>
        <w:fldChar w:fldCharType="begin"/>
      </w:r>
      <w:r>
        <w:rPr>
          <w:rFonts w:ascii="Calibri Light" w:hAnsi="Calibri Light" w:cs="Calibri Light"/>
          <w:sz w:val="24"/>
        </w:rPr>
        <w:instrText xml:space="preserve"> HYPERLINK "https://www.delta.kim/en/whitepaper" \l "3.4_3-no-verification" </w:instrText>
      </w:r>
      <w:r>
        <w:rPr>
          <w:rFonts w:ascii="Calibri Light" w:hAnsi="Calibri Light" w:cs="Calibri Light"/>
          <w:sz w:val="24"/>
        </w:rPr>
        <w:fldChar w:fldCharType="separate"/>
      </w:r>
      <w:r>
        <w:rPr>
          <w:rStyle w:val="7"/>
          <w:rFonts w:ascii="Calibri Light" w:hAnsi="Calibri Light" w:cs="Calibri Light"/>
          <w:sz w:val="24"/>
        </w:rPr>
        <w:t>3-No Verification chapter</w:t>
      </w:r>
      <w:r>
        <w:rPr>
          <w:rStyle w:val="7"/>
          <w:rFonts w:ascii="Calibri Light" w:hAnsi="Calibri Light" w:cs="Calibri Light"/>
          <w:sz w:val="24"/>
        </w:rPr>
        <w:fldChar w:fldCharType="end"/>
      </w:r>
      <w:r>
        <w:rPr>
          <w:rFonts w:ascii="Calibri Light" w:hAnsi="Calibri Light" w:cs="Calibri Light"/>
          <w:sz w:val="24"/>
        </w:rPr>
        <w:t xml:space="preserve">, </w:t>
      </w:r>
      <w:r>
        <w:rPr>
          <w:rFonts w:ascii="Calibri Light" w:hAnsi="Calibri Light" w:cs="Calibri Light"/>
          <w:sz w:val="24"/>
        </w:rPr>
        <w:fldChar w:fldCharType="begin"/>
      </w:r>
      <w:r>
        <w:rPr>
          <w:rFonts w:ascii="Calibri Light" w:hAnsi="Calibri Light" w:cs="Calibri Light"/>
          <w:sz w:val="24"/>
        </w:rPr>
        <w:instrText xml:space="preserve"> HYPERLINK "https://www.delta.kim/en/whitepaper" \l "3.5_safety_circle" </w:instrText>
      </w:r>
      <w:r>
        <w:rPr>
          <w:rFonts w:ascii="Calibri Light" w:hAnsi="Calibri Light" w:cs="Calibri Light"/>
          <w:sz w:val="24"/>
        </w:rPr>
        <w:fldChar w:fldCharType="separate"/>
      </w:r>
      <w:r>
        <w:rPr>
          <w:rStyle w:val="7"/>
          <w:rFonts w:ascii="Calibri Light" w:hAnsi="Calibri Light" w:cs="Calibri Light"/>
          <w:sz w:val="24"/>
        </w:rPr>
        <w:t>Security Circle chapter</w:t>
      </w:r>
      <w:r>
        <w:rPr>
          <w:rStyle w:val="7"/>
          <w:rFonts w:ascii="Calibri Light" w:hAnsi="Calibri Light" w:cs="Calibri Light"/>
          <w:sz w:val="24"/>
        </w:rPr>
        <w:fldChar w:fldCharType="end"/>
      </w:r>
      <w:r>
        <w:rPr>
          <w:rFonts w:ascii="Calibri Light" w:hAnsi="Calibri Light" w:cs="Calibri Light"/>
          <w:sz w:val="24"/>
        </w:rPr>
        <w:t>.</w:t>
      </w:r>
    </w:p>
    <w:p w14:paraId="49A24BFB">
      <w:pPr>
        <w:ind w:firstLine="240" w:firstLineChars="100"/>
        <w:rPr>
          <w:rFonts w:ascii="Calibri Light" w:hAnsi="Calibri Light" w:cs="Calibri Light"/>
          <w:sz w:val="24"/>
        </w:rPr>
      </w:pPr>
    </w:p>
    <w:p w14:paraId="4B20EDF4">
      <w:pPr>
        <w:rPr>
          <w:rFonts w:ascii="Calibri Light" w:hAnsi="Calibri Light" w:cs="Calibri Light"/>
          <w:sz w:val="24"/>
        </w:rPr>
      </w:pPr>
      <w:r>
        <w:rPr>
          <w:rFonts w:ascii="Calibri Light" w:hAnsi="Calibri Light" w:cs="Calibri Light"/>
          <w:sz w:val="24"/>
        </w:rPr>
        <w:t xml:space="preserve">Below, we’ll outline the product’s design philosophy and principles from the perspectives of security, reliability, and ease of use. </w:t>
      </w:r>
    </w:p>
    <w:p w14:paraId="216624E5">
      <w:pPr>
        <w:rPr>
          <w:rFonts w:hint="eastAsia"/>
        </w:rPr>
      </w:pPr>
    </w:p>
    <w:p w14:paraId="77A52C8B">
      <w:pPr>
        <w:numPr>
          <w:ilvl w:val="0"/>
          <w:numId w:val="1"/>
        </w:numPr>
        <w:rPr>
          <w:rFonts w:ascii="Cambria" w:hAnsi="Cambria" w:eastAsia="黑体"/>
          <w:b/>
          <w:sz w:val="28"/>
          <w:szCs w:val="28"/>
        </w:rPr>
      </w:pPr>
      <w:r>
        <w:rPr>
          <w:rFonts w:ascii="Cambria" w:hAnsi="Cambria" w:eastAsia="黑体"/>
          <w:b/>
          <w:sz w:val="28"/>
          <w:szCs w:val="28"/>
        </w:rPr>
        <w:t xml:space="preserve"> Reliability:</w:t>
      </w:r>
    </w:p>
    <w:p w14:paraId="6F2B37F4">
      <w:pPr>
        <w:rPr>
          <w:rFonts w:ascii="Calibri Light" w:hAnsi="Calibri Light" w:cs="Calibri Light"/>
          <w:sz w:val="24"/>
        </w:rPr>
      </w:pPr>
      <w:r>
        <w:rPr>
          <w:rFonts w:ascii="Calibri Light" w:hAnsi="Calibri Light" w:cs="Calibri Light"/>
          <w:sz w:val="24"/>
        </w:rPr>
        <w:t xml:space="preserve">"1Pass" is operated by an independent canister at Internet Computer (ICP), and as a part of Delta’s dApp ecosystem, its fuelling mechanism is overseen by the Delta’s Main Canister, which is highly competent to manage its status and will allocate the required fuel cycles for its sustained operation. This mechanism ensures that 1Pass benefits from Delta’s </w:t>
      </w:r>
      <w:r>
        <w:rPr>
          <w:rStyle w:val="6"/>
          <w:rFonts w:ascii="Calibri Light" w:hAnsi="Calibri Light" w:cs="Calibri Light"/>
          <w:sz w:val="24"/>
        </w:rPr>
        <w:t>sustainable fuel mechanism</w:t>
      </w:r>
      <w:r>
        <w:rPr>
          <w:rFonts w:ascii="Calibri Light" w:hAnsi="Calibri Light" w:cs="Calibri Light"/>
          <w:sz w:val="24"/>
        </w:rPr>
        <w:t>, guaranteeing long-term operation without requiring additional fees or manual intervention.</w:t>
      </w:r>
    </w:p>
    <w:p w14:paraId="3CD05388">
      <w:pPr>
        <w:rPr>
          <w:rFonts w:ascii="Calibri Light" w:hAnsi="Calibri Light" w:cs="Calibri Light"/>
          <w:sz w:val="24"/>
        </w:rPr>
      </w:pPr>
    </w:p>
    <w:p w14:paraId="7EE8FA20">
      <w:pPr>
        <w:rPr>
          <w:sz w:val="24"/>
        </w:rPr>
      </w:pPr>
      <w:r>
        <w:rPr>
          <w:rFonts w:ascii="Calibri Light" w:hAnsi="Calibri Light" w:cs="Calibri Light"/>
          <w:sz w:val="24"/>
        </w:rPr>
        <w:t xml:space="preserve">By offering a free, reliable, and categorized data storage service for the Deltans, we believe that </w:t>
      </w:r>
      <w:r>
        <w:rPr>
          <w:rFonts w:ascii="Calibri Light" w:hAnsi="Calibri Light" w:cs="Calibri Light"/>
          <w:b/>
          <w:sz w:val="24"/>
        </w:rPr>
        <w:t>1Pass</w:t>
      </w:r>
      <w:r>
        <w:rPr>
          <w:rFonts w:ascii="Calibri Light" w:hAnsi="Calibri Light" w:cs="Calibri Light"/>
          <w:sz w:val="24"/>
        </w:rPr>
        <w:t xml:space="preserve"> dApp will provide an intangible value to the Delta ecosystem. Furthermore, it also bolsters the Delta economy and supports the long-term value of Delta Coin.</w:t>
      </w:r>
      <w:r>
        <w:rPr>
          <w:sz w:val="22"/>
        </w:rPr>
        <w:t xml:space="preserve"> </w:t>
      </w:r>
      <w:r>
        <w:rPr>
          <w:rFonts w:hint="eastAsia"/>
          <w:sz w:val="18"/>
          <w:szCs w:val="18"/>
        </w:rPr>
        <w:t xml:space="preserve">Note: </w:t>
      </w:r>
      <w:r>
        <w:fldChar w:fldCharType="begin"/>
      </w:r>
      <w:r>
        <w:instrText xml:space="preserve"> HYPERLINK "https://www.delta.kim/en/whitepaper" \l "3.9_fuel_mechanism" </w:instrText>
      </w:r>
      <w:r>
        <w:fldChar w:fldCharType="separate"/>
      </w:r>
      <w:r>
        <w:rPr>
          <w:rStyle w:val="7"/>
          <w:rFonts w:hint="eastAsia"/>
          <w:sz w:val="18"/>
          <w:szCs w:val="18"/>
        </w:rPr>
        <w:t>For more information on the Delta Fuel Mechanism, please refer to the relevant section of the Delta White Paper</w:t>
      </w:r>
      <w:r>
        <w:rPr>
          <w:rStyle w:val="7"/>
          <w:rFonts w:hint="eastAsia"/>
          <w:sz w:val="18"/>
          <w:szCs w:val="18"/>
        </w:rPr>
        <w:fldChar w:fldCharType="end"/>
      </w:r>
      <w:r>
        <w:rPr>
          <w:rFonts w:hint="eastAsia"/>
          <w:sz w:val="18"/>
          <w:szCs w:val="18"/>
        </w:rPr>
        <w:t>.</w:t>
      </w:r>
    </w:p>
    <w:p w14:paraId="0F1810A0"/>
    <w:p w14:paraId="7B95B5C6"/>
    <w:p w14:paraId="19ECE0DA">
      <w:pPr>
        <w:numPr>
          <w:ilvl w:val="0"/>
          <w:numId w:val="1"/>
        </w:numPr>
        <w:rPr>
          <w:rFonts w:ascii="Cambria" w:hAnsi="Cambria" w:eastAsia="黑体" w:cs="黑体"/>
          <w:b/>
          <w:sz w:val="28"/>
          <w:szCs w:val="28"/>
        </w:rPr>
      </w:pPr>
      <w:r>
        <w:rPr>
          <w:rFonts w:ascii="Cambria" w:hAnsi="Cambria" w:eastAsia="黑体" w:cs="黑体"/>
          <w:b/>
          <w:sz w:val="28"/>
          <w:szCs w:val="28"/>
        </w:rPr>
        <w:t>Security and Ease of Use:</w:t>
      </w:r>
    </w:p>
    <w:p w14:paraId="045E8717">
      <w:pPr>
        <w:rPr>
          <w:rFonts w:hint="eastAsia" w:ascii="宋体" w:hAnsi="宋体" w:cs="宋体"/>
          <w:i/>
          <w:iCs/>
          <w:sz w:val="22"/>
        </w:rPr>
      </w:pPr>
      <w:r>
        <w:rPr>
          <w:rFonts w:hint="eastAsia" w:ascii="宋体" w:hAnsi="宋体" w:cs="宋体"/>
          <w:i/>
          <w:iCs/>
          <w:sz w:val="22"/>
        </w:rPr>
        <w:t xml:space="preserve">As a confidential storage management application, </w:t>
      </w:r>
      <w:r>
        <w:rPr>
          <w:rFonts w:hint="eastAsia" w:ascii="宋体" w:hAnsi="宋体" w:cs="宋体"/>
          <w:b/>
          <w:i/>
          <w:iCs/>
          <w:sz w:val="22"/>
        </w:rPr>
        <w:t>data loss</w:t>
      </w:r>
      <w:r>
        <w:rPr>
          <w:rFonts w:hint="eastAsia" w:ascii="宋体" w:hAnsi="宋体" w:cs="宋体"/>
          <w:i/>
          <w:iCs/>
          <w:sz w:val="22"/>
        </w:rPr>
        <w:t xml:space="preserve"> and </w:t>
      </w:r>
      <w:r>
        <w:rPr>
          <w:rFonts w:hint="eastAsia" w:ascii="宋体" w:hAnsi="宋体" w:cs="宋体"/>
          <w:b/>
          <w:i/>
          <w:iCs/>
          <w:sz w:val="22"/>
        </w:rPr>
        <w:t>leakage</w:t>
      </w:r>
      <w:r>
        <w:rPr>
          <w:rFonts w:hint="eastAsia" w:ascii="宋体" w:hAnsi="宋体" w:cs="宋体"/>
          <w:i/>
          <w:iCs/>
          <w:sz w:val="22"/>
        </w:rPr>
        <w:t xml:space="preserve"> are unacceptable for "1Pass". Therefore, we run "1Pass" in a multi-layered security environment</w:t>
      </w:r>
      <w:r>
        <w:rPr>
          <w:rFonts w:ascii="宋体" w:hAnsi="宋体" w:cs="宋体"/>
          <w:i/>
          <w:iCs/>
          <w:sz w:val="22"/>
        </w:rPr>
        <w:t xml:space="preserve"> to ensure zero tolerance for data loss or leakage.</w:t>
      </w:r>
    </w:p>
    <w:p w14:paraId="1CC32B23">
      <w:pPr>
        <w:rPr>
          <w:rFonts w:hint="eastAsia" w:ascii="宋体" w:hAnsi="宋体" w:cs="宋体"/>
          <w:sz w:val="24"/>
        </w:rPr>
      </w:pPr>
    </w:p>
    <w:p w14:paraId="7E163F65">
      <w:pPr>
        <w:numPr>
          <w:ilvl w:val="1"/>
          <w:numId w:val="1"/>
        </w:numPr>
        <w:rPr>
          <w:rFonts w:ascii="Calibri Light" w:hAnsi="Calibri Light" w:cs="Calibri Light"/>
          <w:sz w:val="24"/>
        </w:rPr>
      </w:pPr>
      <w:r>
        <w:rPr>
          <w:rFonts w:hint="eastAsia" w:ascii="宋体" w:hAnsi="宋体" w:cs="宋体"/>
          <w:b/>
          <w:sz w:val="24"/>
        </w:rPr>
        <w:t xml:space="preserve"> Runtime Environment Layer </w:t>
      </w:r>
      <w:r>
        <w:rPr>
          <w:rFonts w:hint="eastAsia" w:ascii="宋体" w:hAnsi="宋体" w:cs="宋体"/>
          <w:sz w:val="24"/>
        </w:rPr>
        <w:t xml:space="preserve">- </w:t>
      </w:r>
      <w:r>
        <w:rPr>
          <w:rFonts w:ascii="Calibri Light" w:hAnsi="Calibri Light" w:cs="Calibri Light"/>
          <w:sz w:val="24"/>
        </w:rPr>
        <w:t xml:space="preserve">1Pass utilizes a dedicated canister on the ICP, which offers a secure, isolated, and fully encrypted environment. This environment offers an encrypted space where the internal data can’t be accessed or tampered with, even by the system operators. (Learn more about ICP: </w:t>
      </w:r>
      <w:r>
        <w:rPr>
          <w:rFonts w:ascii="Calibri Light" w:hAnsi="Calibri Light" w:cs="Calibri Light"/>
          <w:sz w:val="24"/>
        </w:rPr>
        <w:fldChar w:fldCharType="begin"/>
      </w:r>
      <w:r>
        <w:rPr>
          <w:rFonts w:ascii="Calibri Light" w:hAnsi="Calibri Light" w:cs="Calibri Light"/>
          <w:sz w:val="24"/>
        </w:rPr>
        <w:instrText xml:space="preserve"> HYPERLINK "https://internetcomputer.org/what-is-the-ic" </w:instrText>
      </w:r>
      <w:r>
        <w:rPr>
          <w:rFonts w:ascii="Calibri Light" w:hAnsi="Calibri Light" w:cs="Calibri Light"/>
          <w:sz w:val="24"/>
        </w:rPr>
        <w:fldChar w:fldCharType="separate"/>
      </w:r>
      <w:r>
        <w:rPr>
          <w:rStyle w:val="7"/>
          <w:rFonts w:ascii="Calibri Light" w:hAnsi="Calibri Light" w:cs="Calibri Light"/>
          <w:sz w:val="24"/>
        </w:rPr>
        <w:t>What is Internet Computer?</w:t>
      </w:r>
      <w:r>
        <w:rPr>
          <w:rFonts w:ascii="Calibri Light" w:hAnsi="Calibri Light" w:cs="Calibri Light"/>
          <w:sz w:val="24"/>
        </w:rPr>
        <w:fldChar w:fldCharType="end"/>
      </w:r>
      <w:r>
        <w:rPr>
          <w:rFonts w:ascii="Calibri Light" w:hAnsi="Calibri Light" w:cs="Calibri Light"/>
          <w:sz w:val="24"/>
        </w:rPr>
        <w:t>)</w:t>
      </w:r>
    </w:p>
    <w:p w14:paraId="7F03D500">
      <w:pPr>
        <w:rPr>
          <w:rFonts w:hint="eastAsia" w:ascii="宋体" w:hAnsi="宋体" w:cs="宋体"/>
          <w:sz w:val="24"/>
        </w:rPr>
      </w:pPr>
    </w:p>
    <w:p w14:paraId="45DD7EB6">
      <w:pPr>
        <w:numPr>
          <w:ilvl w:val="1"/>
          <w:numId w:val="1"/>
        </w:numPr>
        <w:rPr>
          <w:rFonts w:ascii="Calibri Light" w:hAnsi="Calibri Light" w:cs="Calibri Light"/>
          <w:sz w:val="32"/>
        </w:rPr>
      </w:pPr>
      <w:r>
        <w:rPr>
          <w:rFonts w:hint="eastAsia" w:ascii="宋体" w:hAnsi="宋体" w:cs="宋体"/>
          <w:b/>
          <w:sz w:val="24"/>
        </w:rPr>
        <w:t xml:space="preserve"> Data Transfer Layer </w:t>
      </w:r>
      <w:r>
        <w:rPr>
          <w:rFonts w:hint="eastAsia" w:ascii="宋体" w:hAnsi="宋体" w:cs="宋体"/>
          <w:sz w:val="24"/>
        </w:rPr>
        <w:t xml:space="preserve">- </w:t>
      </w:r>
      <w:r>
        <w:rPr>
          <w:rFonts w:ascii="Calibri Light" w:hAnsi="Calibri Light" w:cs="Calibri Light"/>
          <w:sz w:val="24"/>
        </w:rPr>
        <w:t xml:space="preserve">All communication between clients and the Canister use the industry-standard </w:t>
      </w:r>
      <w:r>
        <w:rPr>
          <w:rStyle w:val="6"/>
          <w:rFonts w:ascii="Calibri Light" w:hAnsi="Calibri Light" w:cs="Calibri Light"/>
          <w:sz w:val="24"/>
        </w:rPr>
        <w:t>HTTPS (SSL/TLS)</w:t>
      </w:r>
      <w:r>
        <w:rPr>
          <w:rFonts w:ascii="Calibri Light" w:hAnsi="Calibri Light" w:cs="Calibri Light"/>
          <w:sz w:val="24"/>
        </w:rPr>
        <w:t xml:space="preserve"> transmission security protocol for encrypting the transmitted data, which in turn effectively prevents data interception or tampering during the data transmission process.</w:t>
      </w:r>
    </w:p>
    <w:p w14:paraId="13F50F1E">
      <w:pPr>
        <w:rPr>
          <w:rFonts w:hint="eastAsia" w:ascii="宋体" w:hAnsi="宋体" w:cs="宋体"/>
          <w:sz w:val="24"/>
        </w:rPr>
      </w:pPr>
    </w:p>
    <w:p w14:paraId="554DE4E7">
      <w:pPr>
        <w:numPr>
          <w:ilvl w:val="1"/>
          <w:numId w:val="1"/>
        </w:numPr>
        <w:rPr>
          <w:rFonts w:ascii="宋体" w:hAnsi="宋体" w:cs="宋体"/>
          <w:sz w:val="24"/>
        </w:rPr>
      </w:pPr>
      <w:r>
        <w:rPr>
          <w:rFonts w:hint="eastAsia" w:ascii="宋体" w:hAnsi="宋体" w:cs="宋体"/>
          <w:b/>
          <w:sz w:val="24"/>
        </w:rPr>
        <w:t xml:space="preserve"> Permission Layer </w:t>
      </w:r>
      <w:r>
        <w:rPr>
          <w:rFonts w:ascii="宋体" w:hAnsi="宋体" w:cs="宋体"/>
          <w:sz w:val="24"/>
        </w:rPr>
        <w:t>–</w:t>
      </w:r>
      <w:r>
        <w:rPr>
          <w:rFonts w:hint="eastAsia" w:ascii="宋体" w:hAnsi="宋体" w:cs="宋体"/>
          <w:sz w:val="24"/>
        </w:rPr>
        <w:t xml:space="preserve"> </w:t>
      </w:r>
      <w:r>
        <w:rPr>
          <w:rFonts w:ascii="Calibri Light" w:hAnsi="Calibri Light" w:cs="Calibri Light"/>
          <w:sz w:val="24"/>
        </w:rPr>
        <w:t xml:space="preserve">Access to stored data within the 1Pass dApp is strictly controlled and requires </w:t>
      </w:r>
      <w:r>
        <w:rPr>
          <w:rStyle w:val="6"/>
          <w:rFonts w:ascii="Calibri Light" w:hAnsi="Calibri Light" w:cs="Calibri Light"/>
          <w:sz w:val="24"/>
        </w:rPr>
        <w:t>explicit user authorization</w:t>
      </w:r>
      <w:r>
        <w:rPr>
          <w:rFonts w:ascii="Calibri Light" w:hAnsi="Calibri Light" w:cs="Calibri Light"/>
          <w:sz w:val="24"/>
        </w:rPr>
        <w:t xml:space="preserve">. 1Pass relies on Delta’s </w:t>
      </w:r>
      <w:r>
        <w:rPr>
          <w:rFonts w:ascii="Calibri Light" w:hAnsi="Calibri Light" w:cs="Calibri Light"/>
          <w:b/>
          <w:sz w:val="24"/>
        </w:rPr>
        <w:t>“</w:t>
      </w:r>
      <w:r>
        <w:rPr>
          <w:rStyle w:val="6"/>
          <w:rFonts w:ascii="Calibri Light" w:hAnsi="Calibri Light" w:cs="Calibri Light"/>
          <w:sz w:val="24"/>
        </w:rPr>
        <w:t>3-No Authentication + 2-FA Security Circle Verification”</w:t>
      </w:r>
      <w:r>
        <w:rPr>
          <w:rFonts w:ascii="Calibri Light" w:hAnsi="Calibri Light" w:cs="Calibri Light"/>
          <w:sz w:val="24"/>
        </w:rPr>
        <w:t xml:space="preserve"> model, which provides robust protection without the need to remember or manage traditional credentials. This ensures that the user access isn’t just secure but convenient at the same time.</w:t>
      </w:r>
    </w:p>
    <w:p w14:paraId="730C3DB8">
      <w:pPr>
        <w:rPr>
          <w:rFonts w:hint="eastAsia" w:ascii="宋体" w:hAnsi="宋体" w:cs="宋体"/>
          <w:sz w:val="24"/>
        </w:rPr>
      </w:pPr>
    </w:p>
    <w:p w14:paraId="04A35069">
      <w:pPr>
        <w:numPr>
          <w:ilvl w:val="1"/>
          <w:numId w:val="1"/>
        </w:numPr>
        <w:rPr>
          <w:rFonts w:ascii="Calibri Light" w:hAnsi="Calibri Light" w:cs="Calibri Light"/>
          <w:sz w:val="24"/>
        </w:rPr>
      </w:pPr>
      <w:r>
        <w:rPr>
          <w:rFonts w:hint="eastAsia" w:ascii="宋体" w:hAnsi="宋体" w:cs="宋体"/>
          <w:b/>
          <w:sz w:val="24"/>
        </w:rPr>
        <w:t xml:space="preserve"> Usage Layer </w:t>
      </w:r>
      <w:r>
        <w:rPr>
          <w:rFonts w:ascii="宋体" w:hAnsi="宋体" w:cs="宋体"/>
          <w:sz w:val="24"/>
        </w:rPr>
        <w:t>–</w:t>
      </w:r>
      <w:r>
        <w:rPr>
          <w:rFonts w:hint="eastAsia" w:ascii="宋体" w:hAnsi="宋体" w:cs="宋体"/>
          <w:sz w:val="24"/>
        </w:rPr>
        <w:t xml:space="preserve"> </w:t>
      </w:r>
      <w:r>
        <w:rPr>
          <w:rFonts w:ascii="Calibri Light" w:hAnsi="Calibri Light" w:cs="Calibri Light"/>
          <w:sz w:val="24"/>
        </w:rPr>
        <w:t xml:space="preserve">Before data is stored in the 1Pass smart contract, it is </w:t>
      </w:r>
      <w:r>
        <w:rPr>
          <w:rFonts w:ascii="Calibri Light" w:hAnsi="Calibri Light" w:cs="Calibri Light"/>
          <w:b/>
          <w:sz w:val="24"/>
        </w:rPr>
        <w:t>pre-encrypted</w:t>
      </w:r>
      <w:r>
        <w:rPr>
          <w:rFonts w:ascii="Calibri Light" w:hAnsi="Calibri Light" w:cs="Calibri Light"/>
          <w:sz w:val="24"/>
        </w:rPr>
        <w:t xml:space="preserve"> and </w:t>
      </w:r>
      <w:r>
        <w:rPr>
          <w:rFonts w:ascii="Calibri Light" w:hAnsi="Calibri Light" w:cs="Calibri Light"/>
          <w:b/>
          <w:sz w:val="24"/>
        </w:rPr>
        <w:t>compressed</w:t>
      </w:r>
      <w:r>
        <w:rPr>
          <w:rFonts w:ascii="Calibri Light" w:hAnsi="Calibri Light" w:cs="Calibri Light"/>
          <w:sz w:val="24"/>
        </w:rPr>
        <w:t xml:space="preserve"> on the client side utilizing a </w:t>
      </w:r>
      <w:r>
        <w:rPr>
          <w:rFonts w:ascii="Calibri Light" w:hAnsi="Calibri Light" w:cs="Calibri Light"/>
          <w:b/>
          <w:sz w:val="24"/>
        </w:rPr>
        <w:t xml:space="preserve">user-defined </w:t>
      </w:r>
      <w:r>
        <w:rPr>
          <w:rFonts w:hint="eastAsia" w:ascii="Calibri Light" w:hAnsi="Calibri Light" w:cs="Calibri Light"/>
          <w:b/>
          <w:sz w:val="24"/>
          <w:lang w:val="en-US" w:eastAsia="zh-CN"/>
        </w:rPr>
        <w:t>pass</w:t>
      </w:r>
      <w:r>
        <w:rPr>
          <w:rFonts w:ascii="Calibri Light" w:hAnsi="Calibri Light" w:cs="Calibri Light"/>
          <w:b/>
          <w:sz w:val="24"/>
        </w:rPr>
        <w:t>phrase</w:t>
      </w:r>
      <w:r>
        <w:rPr>
          <w:rFonts w:ascii="Calibri Light" w:hAnsi="Calibri Light" w:cs="Calibri Light"/>
          <w:sz w:val="24"/>
        </w:rPr>
        <w:t xml:space="preserve">. When users need to access the data on 1Pass, the decompression and decryption can only be carried out on the client side using the </w:t>
      </w:r>
      <w:r>
        <w:rPr>
          <w:rFonts w:hint="eastAsia" w:ascii="Calibri Light" w:hAnsi="Calibri Light" w:cs="Calibri Light"/>
          <w:sz w:val="24"/>
          <w:lang w:val="en-US" w:eastAsia="zh-CN"/>
        </w:rPr>
        <w:t>pass</w:t>
      </w:r>
      <w:r>
        <w:rPr>
          <w:rFonts w:ascii="Calibri Light" w:hAnsi="Calibri Light" w:cs="Calibri Light"/>
          <w:sz w:val="24"/>
        </w:rPr>
        <w:t xml:space="preserve">phrase. This </w:t>
      </w:r>
      <w:r>
        <w:rPr>
          <w:rFonts w:hint="eastAsia" w:ascii="Calibri Light" w:hAnsi="Calibri Light" w:cs="Calibri Light"/>
          <w:sz w:val="24"/>
          <w:lang w:val="en-US" w:eastAsia="zh-CN"/>
        </w:rPr>
        <w:t>pass</w:t>
      </w:r>
      <w:r>
        <w:rPr>
          <w:rFonts w:ascii="Calibri Light" w:hAnsi="Calibri Light" w:cs="Calibri Light"/>
          <w:sz w:val="24"/>
        </w:rPr>
        <w:t>phrase is generated by the user and stored in the client.</w:t>
      </w:r>
    </w:p>
    <w:p w14:paraId="498B710C">
      <w:pPr>
        <w:rPr>
          <w:rFonts w:ascii="Calibri Light" w:hAnsi="Calibri Light" w:cs="Calibri Light"/>
          <w:sz w:val="24"/>
        </w:rPr>
      </w:pPr>
    </w:p>
    <w:p w14:paraId="7B23CD03">
      <w:pPr>
        <w:rPr>
          <w:rFonts w:ascii="Calibri Light" w:hAnsi="Calibri Light" w:cs="Calibri Light"/>
          <w:sz w:val="24"/>
        </w:rPr>
      </w:pPr>
      <w:r>
        <w:rPr>
          <w:rFonts w:ascii="Calibri Light" w:hAnsi="Calibri Light" w:cs="Calibri Light"/>
          <w:sz w:val="24"/>
        </w:rPr>
        <w:t xml:space="preserve">In order to ensure that this phrase isn’t lost, the 1Pass dApp will prompt the user to record and save this </w:t>
      </w:r>
      <w:r>
        <w:rPr>
          <w:rFonts w:hint="eastAsia" w:ascii="Calibri Light" w:hAnsi="Calibri Light" w:cs="Calibri Light"/>
          <w:sz w:val="24"/>
          <w:lang w:eastAsia="zh-CN"/>
        </w:rPr>
        <w:t>pass phrase</w:t>
      </w:r>
      <w:r>
        <w:rPr>
          <w:rFonts w:ascii="Calibri Light" w:hAnsi="Calibri Light" w:cs="Calibri Light"/>
          <w:sz w:val="24"/>
        </w:rPr>
        <w:t xml:space="preserve"> externally. The dApp also generates a </w:t>
      </w:r>
      <w:r>
        <w:rPr>
          <w:rFonts w:ascii="Calibri Light" w:hAnsi="Calibri Light" w:cs="Calibri Light"/>
          <w:b/>
          <w:sz w:val="24"/>
        </w:rPr>
        <w:t xml:space="preserve">phrase hint </w:t>
      </w:r>
      <w:r>
        <w:rPr>
          <w:rFonts w:ascii="Calibri Light" w:hAnsi="Calibri Light" w:cs="Calibri Light"/>
          <w:sz w:val="24"/>
        </w:rPr>
        <w:t xml:space="preserve">associated with the phrase, </w:t>
      </w:r>
      <w:r>
        <w:rPr>
          <w:rFonts w:hint="eastAsia" w:ascii="Calibri Light" w:hAnsi="Calibri Light" w:cs="Calibri Light"/>
          <w:sz w:val="24"/>
        </w:rPr>
        <w:t>which contains the first 3 characters, the last 3 characters, and the length of the middle omission</w:t>
      </w:r>
      <w:r>
        <w:rPr>
          <w:rFonts w:ascii="Calibri Light" w:hAnsi="Calibri Light" w:cs="Calibri Light"/>
          <w:sz w:val="24"/>
        </w:rPr>
        <w:t>, which is designed to aid the users in remembering these phrases without revealing the full content.</w:t>
      </w:r>
    </w:p>
    <w:p w14:paraId="7D55D94F">
      <w:pPr>
        <w:rPr>
          <w:rFonts w:ascii="Calibri Light" w:hAnsi="Calibri Light" w:cs="Calibri Light"/>
          <w:sz w:val="24"/>
          <w:szCs w:val="22"/>
        </w:rPr>
      </w:pPr>
    </w:p>
    <w:p w14:paraId="7BD4FE94">
      <w:pPr>
        <w:rPr>
          <w:rFonts w:ascii="Calibri Light" w:hAnsi="Calibri Light" w:cs="Calibri Light"/>
          <w:sz w:val="24"/>
          <w:szCs w:val="22"/>
        </w:rPr>
      </w:pPr>
      <w:r>
        <w:rPr>
          <w:rFonts w:ascii="Calibri Light" w:hAnsi="Calibri Light" w:cs="Calibri Light"/>
          <w:sz w:val="24"/>
          <w:szCs w:val="22"/>
        </w:rPr>
        <w:t xml:space="preserve">Most importantly, even if someone discovers the </w:t>
      </w:r>
      <w:r>
        <w:rPr>
          <w:rFonts w:hint="eastAsia" w:ascii="Calibri Light" w:hAnsi="Calibri Light" w:cs="Calibri Light"/>
          <w:sz w:val="24"/>
          <w:szCs w:val="22"/>
          <w:lang w:eastAsia="zh-CN"/>
        </w:rPr>
        <w:t>pass phrase</w:t>
      </w:r>
      <w:r>
        <w:rPr>
          <w:rFonts w:ascii="Calibri Light" w:hAnsi="Calibri Light" w:cs="Calibri Light"/>
          <w:sz w:val="24"/>
          <w:szCs w:val="22"/>
        </w:rPr>
        <w:t xml:space="preserve">, they cannot read your confidential data unless authorized, thanks to the Delta’s underlying security mechanisms. The Delta’s access authorization in itself is robust enough to ensure there’s zero possibility of data theft. Even the 1Pass application team cannot access user data, as the </w:t>
      </w:r>
      <w:r>
        <w:rPr>
          <w:rFonts w:hint="eastAsia" w:ascii="Calibri Light" w:hAnsi="Calibri Light" w:cs="Calibri Light"/>
          <w:sz w:val="24"/>
          <w:szCs w:val="22"/>
          <w:lang w:eastAsia="zh-CN"/>
        </w:rPr>
        <w:t>pass phrase</w:t>
      </w:r>
      <w:r>
        <w:rPr>
          <w:rFonts w:ascii="Calibri Light" w:hAnsi="Calibri Light" w:cs="Calibri Light"/>
          <w:sz w:val="24"/>
          <w:szCs w:val="22"/>
        </w:rPr>
        <w:t xml:space="preserve"> is never stored or transmitted to the server.</w:t>
      </w:r>
    </w:p>
    <w:p w14:paraId="3E8B3C71">
      <w:pPr>
        <w:rPr>
          <w:rFonts w:ascii="Calibri Light" w:hAnsi="Calibri Light" w:cs="Calibri Light"/>
          <w:sz w:val="24"/>
          <w:szCs w:val="22"/>
        </w:rPr>
      </w:pPr>
    </w:p>
    <w:p w14:paraId="258CE5F7">
      <w:pPr>
        <w:rPr>
          <w:rFonts w:ascii="Calibri Light" w:hAnsi="Calibri Light" w:cs="Calibri Light"/>
          <w:sz w:val="24"/>
          <w:szCs w:val="22"/>
        </w:rPr>
      </w:pPr>
    </w:p>
    <w:p w14:paraId="7D1A9626">
      <w:pPr>
        <w:numPr>
          <w:ilvl w:val="0"/>
          <w:numId w:val="1"/>
        </w:numPr>
        <w:rPr>
          <w:rFonts w:ascii="Cambria" w:hAnsi="Cambria" w:eastAsia="黑体" w:cs="黑体"/>
          <w:b/>
          <w:sz w:val="28"/>
          <w:szCs w:val="28"/>
        </w:rPr>
      </w:pPr>
      <w:r>
        <w:rPr>
          <w:rFonts w:ascii="Cambria" w:hAnsi="Cambria" w:eastAsia="黑体" w:cs="黑体"/>
          <w:b/>
          <w:sz w:val="28"/>
          <w:szCs w:val="28"/>
        </w:rPr>
        <w:t>User Experience:</w:t>
      </w:r>
    </w:p>
    <w:p w14:paraId="58B98584">
      <w:pPr>
        <w:pStyle w:val="3"/>
        <w:rPr>
          <w:rFonts w:ascii="Calibri Light" w:hAnsi="Calibri Light" w:cs="Calibri Light"/>
        </w:rPr>
      </w:pPr>
      <w:r>
        <w:rPr>
          <w:rFonts w:ascii="Calibri Light" w:hAnsi="Calibri Light" w:cs="Calibri Light"/>
        </w:rPr>
        <w:t xml:space="preserve">Users are only required to set up and input the </w:t>
      </w:r>
      <w:r>
        <w:rPr>
          <w:rFonts w:hint="eastAsia" w:ascii="Calibri Light" w:hAnsi="Calibri Light" w:eastAsia="宋体" w:cs="Calibri Light"/>
          <w:lang w:eastAsia="zh-CN"/>
        </w:rPr>
        <w:t>pass phrase</w:t>
      </w:r>
      <w:r>
        <w:rPr>
          <w:rFonts w:ascii="Calibri Light" w:hAnsi="Calibri Light" w:cs="Calibri Light"/>
        </w:rPr>
        <w:t xml:space="preserve"> </w:t>
      </w:r>
      <w:r>
        <w:rPr>
          <w:rStyle w:val="6"/>
          <w:rFonts w:ascii="Calibri Light" w:hAnsi="Calibri Light" w:cs="Calibri Light"/>
        </w:rPr>
        <w:t>once</w:t>
      </w:r>
      <w:r>
        <w:rPr>
          <w:rFonts w:ascii="Calibri Light" w:hAnsi="Calibri Light" w:cs="Calibri Light"/>
        </w:rPr>
        <w:t xml:space="preserve">, either during the initial setup or after reinstalling the app. From that point onwards, the client device stores and uses the </w:t>
      </w:r>
      <w:r>
        <w:rPr>
          <w:rFonts w:hint="eastAsia" w:ascii="Calibri Light" w:hAnsi="Calibri Light" w:eastAsia="宋体" w:cs="Calibri Light"/>
          <w:lang w:eastAsia="zh-CN"/>
        </w:rPr>
        <w:t>pass phrase</w:t>
      </w:r>
      <w:r>
        <w:rPr>
          <w:rFonts w:ascii="Calibri Light" w:hAnsi="Calibri Light" w:cs="Calibri Light"/>
        </w:rPr>
        <w:t xml:space="preserve"> automatically for decryption, making the decrypting process seamless. </w:t>
      </w:r>
    </w:p>
    <w:p w14:paraId="48C65EC6">
      <w:pPr>
        <w:pStyle w:val="3"/>
        <w:rPr>
          <w:rFonts w:ascii="Calibri Light" w:hAnsi="Calibri Light" w:cs="Calibri Light"/>
        </w:rPr>
      </w:pPr>
      <w:r>
        <w:rPr>
          <w:rFonts w:ascii="Calibri Light" w:hAnsi="Calibri Light" w:cs="Calibri Light"/>
        </w:rPr>
        <w:t>The ease of access as well as usage is one of the primary reasons why the application has adopted the name “</w:t>
      </w:r>
      <w:r>
        <w:rPr>
          <w:rFonts w:ascii="Calibri Light" w:hAnsi="Calibri Light" w:cs="Calibri Light"/>
          <w:b/>
        </w:rPr>
        <w:t>1Pass</w:t>
      </w:r>
      <w:r>
        <w:rPr>
          <w:rFonts w:ascii="Calibri Light" w:hAnsi="Calibri Light" w:cs="Calibri Light"/>
        </w:rPr>
        <w:t xml:space="preserve">” – your perfect password management partner that adapts to your needs and empowers you with a digital vault to store all your passwords, credentials, credit card details, etc. in one place. </w:t>
      </w:r>
    </w:p>
    <w:p w14:paraId="5B26581E">
      <w:pPr>
        <w:rPr>
          <w:rFonts w:hint="eastAsia" w:ascii="宋体" w:hAnsi="宋体" w:cs="宋体"/>
          <w:szCs w:val="21"/>
        </w:rPr>
      </w:pPr>
    </w:p>
    <w:p w14:paraId="3249EAB7">
      <w:pPr>
        <w:rPr>
          <w:rFonts w:hint="eastAsia" w:ascii="宋体" w:hAnsi="宋体" w:cs="宋体"/>
          <w:szCs w:val="21"/>
        </w:rPr>
      </w:pPr>
    </w:p>
    <w:p w14:paraId="003F5A74">
      <w:pPr>
        <w:rPr>
          <w:rFonts w:hint="eastAsia" w:ascii="宋体" w:hAnsi="宋体" w:cs="宋体"/>
          <w:szCs w:val="21"/>
        </w:rPr>
      </w:pPr>
    </w:p>
    <w:p w14:paraId="61465B32">
      <w:pPr>
        <w:rPr>
          <w:rFonts w:hint="eastAsia" w:ascii="宋体" w:hAnsi="宋体" w:cs="宋体"/>
          <w:szCs w:val="21"/>
        </w:rPr>
      </w:pPr>
    </w:p>
    <w:p w14:paraId="3244F4F5">
      <w:pPr>
        <w:rPr>
          <w:rFonts w:hint="eastAsia" w:ascii="宋体" w:hAnsi="宋体" w:cs="宋体"/>
          <w:b/>
          <w:szCs w:val="21"/>
          <w:u w:val="single"/>
        </w:rPr>
      </w:pPr>
      <w:r>
        <w:rPr>
          <w:rFonts w:hint="eastAsia" w:ascii="宋体" w:hAnsi="宋体" w:cs="宋体"/>
          <w:b/>
          <w:szCs w:val="21"/>
          <w:u w:val="single"/>
        </w:rPr>
        <w:t>Notes:</w:t>
      </w:r>
    </w:p>
    <w:p w14:paraId="354E8D63">
      <w:pPr>
        <w:numPr>
          <w:ilvl w:val="0"/>
          <w:numId w:val="2"/>
        </w:numPr>
        <w:rPr>
          <w:rFonts w:ascii="Calibri Light" w:hAnsi="Calibri Light" w:cs="Calibri Light"/>
          <w:szCs w:val="21"/>
        </w:rPr>
      </w:pPr>
      <w:r>
        <w:rPr>
          <w:rFonts w:ascii="Calibri Light" w:hAnsi="Calibri Light" w:cs="Calibri Light"/>
          <w:szCs w:val="21"/>
        </w:rPr>
        <w:t xml:space="preserve">Some of the concepts in this article have been vividly described in the Delta whitepaper. For better comprehension of this article, we encourage you to read the "Delta White Paper". </w:t>
      </w:r>
      <w:r>
        <w:rPr>
          <w:rFonts w:ascii="Calibri Light" w:hAnsi="Calibri Light" w:cs="Calibri Light"/>
        </w:rPr>
        <w:fldChar w:fldCharType="begin"/>
      </w:r>
      <w:r>
        <w:rPr>
          <w:rFonts w:ascii="Calibri Light" w:hAnsi="Calibri Light" w:cs="Calibri Light"/>
        </w:rPr>
        <w:instrText xml:space="preserve"> HYPERLINK "https://www.delta.kim/auto/whitepaper" </w:instrText>
      </w:r>
      <w:r>
        <w:rPr>
          <w:rFonts w:ascii="Calibri Light" w:hAnsi="Calibri Light" w:cs="Calibri Light"/>
        </w:rPr>
        <w:fldChar w:fldCharType="separate"/>
      </w:r>
      <w:r>
        <w:rPr>
          <w:rStyle w:val="7"/>
          <w:rFonts w:ascii="Calibri Light" w:hAnsi="Calibri Light" w:cs="Calibri Light"/>
          <w:szCs w:val="21"/>
        </w:rPr>
        <w:t>https://www.delta.kim/auto/whitepaper</w:t>
      </w:r>
      <w:r>
        <w:rPr>
          <w:rStyle w:val="7"/>
          <w:rFonts w:ascii="Calibri Light" w:hAnsi="Calibri Light" w:cs="Calibri Light"/>
          <w:szCs w:val="21"/>
        </w:rPr>
        <w:fldChar w:fldCharType="end"/>
      </w:r>
    </w:p>
    <w:p w14:paraId="324668A4">
      <w:pPr>
        <w:numPr>
          <w:ilvl w:val="0"/>
          <w:numId w:val="2"/>
        </w:numPr>
        <w:rPr>
          <w:rStyle w:val="7"/>
          <w:rFonts w:ascii="Calibri Light" w:hAnsi="Calibri Light" w:cs="Calibri Light"/>
          <w:szCs w:val="21"/>
        </w:rPr>
      </w:pPr>
      <w:r>
        <w:rPr>
          <w:rFonts w:ascii="Calibri Light" w:hAnsi="Calibri Light" w:cs="Calibri Light"/>
          <w:szCs w:val="21"/>
        </w:rPr>
        <w:t xml:space="preserve"> The design philosophy as well as the cybersecurity aspect of this application is inspired by "Delta 3-No Verification" and the password management product "1password". (Learn more about 1password here: </w:t>
      </w:r>
      <w:r>
        <w:rPr>
          <w:rFonts w:ascii="Calibri Light" w:hAnsi="Calibri Light" w:cs="Calibri Light"/>
        </w:rPr>
        <w:fldChar w:fldCharType="begin"/>
      </w:r>
      <w:r>
        <w:rPr>
          <w:rFonts w:ascii="Calibri Light" w:hAnsi="Calibri Light" w:cs="Calibri Light"/>
        </w:rPr>
        <w:instrText xml:space="preserve"> HYPERLINK "https://www.1password.com" </w:instrText>
      </w:r>
      <w:r>
        <w:rPr>
          <w:rFonts w:ascii="Calibri Light" w:hAnsi="Calibri Light" w:cs="Calibri Light"/>
        </w:rPr>
        <w:fldChar w:fldCharType="separate"/>
      </w:r>
      <w:r>
        <w:rPr>
          <w:rStyle w:val="7"/>
          <w:rFonts w:ascii="Calibri Light" w:hAnsi="Calibri Light" w:cs="Calibri Light"/>
          <w:szCs w:val="21"/>
        </w:rPr>
        <w:t>https://www.1 password.com</w:t>
      </w:r>
      <w:r>
        <w:rPr>
          <w:rStyle w:val="7"/>
          <w:rFonts w:ascii="Calibri Light" w:hAnsi="Calibri Light" w:cs="Calibri Light"/>
          <w:szCs w:val="21"/>
        </w:rPr>
        <w:fldChar w:fldCharType="end"/>
      </w:r>
    </w:p>
    <w:p w14:paraId="5AFAA8DD">
      <w:pPr>
        <w:numPr>
          <w:ilvl w:val="0"/>
          <w:numId w:val="2"/>
        </w:numPr>
        <w:jc w:val="left"/>
        <w:rPr>
          <w:rFonts w:ascii="Calibri Light" w:hAnsi="Calibri Light" w:cs="Calibri Light"/>
          <w:sz w:val="24"/>
        </w:rPr>
      </w:pPr>
      <w:r>
        <w:rPr>
          <w:rFonts w:ascii="Calibri Light" w:hAnsi="Calibri Light" w:cs="Calibri Light"/>
          <w:szCs w:val="21"/>
        </w:rPr>
        <w:t xml:space="preserve"> To ensure the transparency and credibility of this application, we have kept the source code pertaining to this project 100%-open source. Code repository: </w:t>
      </w:r>
      <w:r>
        <w:rPr>
          <w:rFonts w:ascii="Calibri Light" w:hAnsi="Calibri Light" w:cs="Calibri Light"/>
          <w:szCs w:val="21"/>
        </w:rPr>
        <w:fldChar w:fldCharType="begin"/>
      </w:r>
      <w:r>
        <w:rPr>
          <w:rFonts w:ascii="Calibri Light" w:hAnsi="Calibri Light" w:cs="Calibri Light"/>
          <w:szCs w:val="21"/>
        </w:rPr>
        <w:instrText xml:space="preserve"> HYPERLINK "https://github.com/delta-kim/1pass" </w:instrText>
      </w:r>
      <w:r>
        <w:rPr>
          <w:rFonts w:ascii="Calibri Light" w:hAnsi="Calibri Light" w:cs="Calibri Light"/>
          <w:szCs w:val="21"/>
        </w:rPr>
        <w:fldChar w:fldCharType="separate"/>
      </w:r>
      <w:r>
        <w:rPr>
          <w:rStyle w:val="7"/>
          <w:rFonts w:ascii="Calibri Light" w:hAnsi="Calibri Light" w:cs="Calibri Light"/>
          <w:szCs w:val="21"/>
        </w:rPr>
        <w:t>https://github.com/delta-kim/1pass</w:t>
      </w:r>
      <w:r>
        <w:rPr>
          <w:rFonts w:ascii="Calibri Light" w:hAnsi="Calibri Light" w:cs="Calibri Light"/>
          <w:szCs w:val="21"/>
        </w:rPr>
        <w:fldChar w:fldCharType="end"/>
      </w:r>
    </w:p>
    <w:p w14:paraId="14776E4B">
      <w:pPr>
        <w:ind w:left="5040" w:firstLine="1260" w:firstLineChars="600"/>
        <w:rPr>
          <w:rFonts w:ascii="Calibri Light" w:hAnsi="Calibri Light" w:cs="Calibri Light"/>
        </w:rPr>
      </w:pPr>
    </w:p>
    <w:p w14:paraId="3E718408">
      <w:pPr>
        <w:jc w:val="right"/>
        <w:rPr>
          <w:rFonts w:hint="eastAsia"/>
        </w:rPr>
      </w:pPr>
      <w:r>
        <w:rPr>
          <w:rFonts w:hint="eastAsia"/>
        </w:rPr>
        <w:t xml:space="preserve"> </w:t>
      </w:r>
    </w:p>
    <w:p w14:paraId="04129A24">
      <w:pPr>
        <w:jc w:val="right"/>
      </w:pPr>
      <w:r>
        <w:rPr>
          <w:rFonts w:hint="eastAsia"/>
        </w:rPr>
        <w:t>Haida and Sushobhan in July 2025</w:t>
      </w:r>
    </w:p>
    <w:p w14:paraId="5D3A3B27"/>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33323E">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E0ECC9E">
                          <w:pPr>
                            <w:pStyle w:val="2"/>
                          </w:pPr>
                          <w:r>
                            <w:fldChar w:fldCharType="begin"/>
                          </w:r>
                          <w:r>
                            <w:instrText xml:space="preserve"> PAGE  \* MERGEFORMAT </w:instrText>
                          </w:r>
                          <w:r>
                            <w:fldChar w:fldCharType="separate"/>
                          </w:r>
                          <w:r>
                            <w:t>3</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XSZTlzAEAAKcDAAAOAAAAAAAAAAEAIAAAAB4BAABkcnMvZTJv&#10;RG9jLnhtbFBLBQYAAAAABgAGAFkBAABcBQAAAAA=&#10;">
              <v:fill on="f" focussize="0,0"/>
              <v:stroke on="f"/>
              <v:imagedata o:title=""/>
              <o:lock v:ext="edit" aspectratio="f"/>
              <v:textbox inset="0mm,0mm,0mm,0mm" style="mso-fit-shape-to-text:t;">
                <w:txbxContent>
                  <w:p w14:paraId="4E0ECC9E">
                    <w:pPr>
                      <w:pStyle w:val="2"/>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5F677"/>
    <w:multiLevelType w:val="multilevel"/>
    <w:tmpl w:val="9F35F677"/>
    <w:lvl w:ilvl="0" w:tentative="0">
      <w:start w:val="1"/>
      <w:numFmt w:val="decimal"/>
      <w:suff w:val="space"/>
      <w:lvlText w:val="%1."/>
      <w:lvlJc w:val="left"/>
    </w:lvl>
    <w:lvl w:ilvl="1" w:tentative="0">
      <w:start w:val="1"/>
      <w:numFmt w:val="decimal"/>
      <w:suff w:val="space"/>
      <w:lvlText w:val="%1.%2"/>
      <w:lvlJc w:val="left"/>
      <w:pPr>
        <w:ind w:left="0" w:firstLine="0"/>
      </w:pPr>
      <w:rPr>
        <w:rFonts w:hint="default"/>
        <w:sz w:val="24"/>
        <w:szCs w:val="24"/>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38294ED5"/>
    <w:multiLevelType w:val="multilevel"/>
    <w:tmpl w:val="38294ED5"/>
    <w:lvl w:ilvl="0" w:tentative="0">
      <w:start w:val="1"/>
      <w:numFmt w:val="decimalEnclosedCircle"/>
      <w:lvlText w:val="%1"/>
      <w:lvlJc w:val="left"/>
      <w:pPr>
        <w:ind w:left="468" w:hanging="360"/>
      </w:pPr>
      <w:rPr>
        <w:rFonts w:hint="eastAsia"/>
        <w:color w:val="auto"/>
      </w:rPr>
    </w:lvl>
    <w:lvl w:ilvl="1" w:tentative="0">
      <w:start w:val="1"/>
      <w:numFmt w:val="lowerLetter"/>
      <w:lvlText w:val="%2."/>
      <w:lvlJc w:val="left"/>
      <w:pPr>
        <w:ind w:left="1188" w:hanging="360"/>
      </w:pPr>
    </w:lvl>
    <w:lvl w:ilvl="2" w:tentative="0">
      <w:start w:val="1"/>
      <w:numFmt w:val="lowerRoman"/>
      <w:lvlText w:val="%3."/>
      <w:lvlJc w:val="right"/>
      <w:pPr>
        <w:ind w:left="1908" w:hanging="180"/>
      </w:pPr>
    </w:lvl>
    <w:lvl w:ilvl="3" w:tentative="0">
      <w:start w:val="1"/>
      <w:numFmt w:val="decimal"/>
      <w:lvlText w:val="%4."/>
      <w:lvlJc w:val="left"/>
      <w:pPr>
        <w:ind w:left="2628" w:hanging="360"/>
      </w:pPr>
    </w:lvl>
    <w:lvl w:ilvl="4" w:tentative="0">
      <w:start w:val="1"/>
      <w:numFmt w:val="lowerLetter"/>
      <w:lvlText w:val="%5."/>
      <w:lvlJc w:val="left"/>
      <w:pPr>
        <w:ind w:left="3348" w:hanging="360"/>
      </w:pPr>
    </w:lvl>
    <w:lvl w:ilvl="5" w:tentative="0">
      <w:start w:val="1"/>
      <w:numFmt w:val="lowerRoman"/>
      <w:lvlText w:val="%6."/>
      <w:lvlJc w:val="right"/>
      <w:pPr>
        <w:ind w:left="4068" w:hanging="180"/>
      </w:pPr>
    </w:lvl>
    <w:lvl w:ilvl="6" w:tentative="0">
      <w:start w:val="1"/>
      <w:numFmt w:val="decimal"/>
      <w:lvlText w:val="%7."/>
      <w:lvlJc w:val="left"/>
      <w:pPr>
        <w:ind w:left="4788" w:hanging="360"/>
      </w:pPr>
    </w:lvl>
    <w:lvl w:ilvl="7" w:tentative="0">
      <w:start w:val="1"/>
      <w:numFmt w:val="lowerLetter"/>
      <w:lvlText w:val="%8."/>
      <w:lvlJc w:val="left"/>
      <w:pPr>
        <w:ind w:left="5508" w:hanging="360"/>
      </w:pPr>
    </w:lvl>
    <w:lvl w:ilvl="8" w:tentative="0">
      <w:start w:val="1"/>
      <w:numFmt w:val="lowerRoman"/>
      <w:lvlText w:val="%9."/>
      <w:lvlJc w:val="right"/>
      <w:pPr>
        <w:ind w:left="62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979E3"/>
    <w:rsid w:val="00BA5453"/>
    <w:rsid w:val="04274F2B"/>
    <w:rsid w:val="120979E3"/>
    <w:rsid w:val="1C2C1601"/>
    <w:rsid w:val="1D23114A"/>
    <w:rsid w:val="36F32FEF"/>
    <w:rsid w:val="3B8339C5"/>
    <w:rsid w:val="3C597D99"/>
    <w:rsid w:val="3F397A0D"/>
    <w:rsid w:val="468766C5"/>
    <w:rsid w:val="6DA00AD4"/>
    <w:rsid w:val="6FAF32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Normal (Web)"/>
    <w:basedOn w:val="1"/>
    <w:unhideWhenUsed/>
    <w:uiPriority w:val="99"/>
    <w:pPr>
      <w:widowControl/>
      <w:spacing w:before="100" w:beforeAutospacing="1" w:after="100" w:afterAutospacing="1"/>
      <w:jc w:val="left"/>
    </w:pPr>
    <w:rPr>
      <w:rFonts w:ascii="Times New Roman" w:hAnsi="Times New Roman" w:eastAsia="Times New Roman"/>
      <w:kern w:val="0"/>
      <w:sz w:val="24"/>
      <w:lang w:eastAsia="en-US"/>
    </w:rPr>
  </w:style>
  <w:style w:type="character" w:styleId="6">
    <w:name w:val="Strong"/>
    <w:qFormat/>
    <w:uiPriority w:val="22"/>
    <w:rPr>
      <w:b/>
      <w:bCs/>
    </w:rPr>
  </w:style>
  <w:style w:type="character" w:styleId="7">
    <w:name w:val="Hyperlink"/>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982</Words>
  <Characters>5563</Characters>
  <Lines>0</Lines>
  <Paragraphs>0</Paragraphs>
  <TotalTime>0</TotalTime>
  <ScaleCrop>false</ScaleCrop>
  <LinksUpToDate>false</LinksUpToDate>
  <CharactersWithSpaces>6528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2025-08-22T09:20:00Z</dcterms:created>
  <dc:creator>jet Lee</dc:creator>
  <cp:lastModifiedBy>jet Lee</cp:lastModifiedBy>
  <dcterms:modified xsi:type="dcterms:W3CDTF">2025-08-25T03:01:14Z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F71B899D881541AD9ADC78B4C071A4FC_13</vt:lpwstr>
  </property>
  <property fmtid="{D5CDD505-2E9C-101B-9397-08002B2CF9AE}" pid="4" name="KSOTemplateDocerSaveRecord">
    <vt:lpwstr>eyJoZGlkIjoiNDFhNzYyOWIzZThhOTAxYWNhODBmYTM5ZjRkYjliYmYiLCJ1c2VySWQiOiIyMDI1MzEyNzYifQ==</vt:lpwstr>
  </property>
</Properties>
</file>