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B8901C"/>
          <w:spacing w:val="60"/>
          <w:sz w:val="20"/>
          <w:szCs w:val="20"/>
        </w:rPr>
        <w:t xml:space="preserve">DELTA BLUEPRINT</w:t>
      </w:r>
    </w:p>
    <w:p>
      <w:pPr>
        <w:spacing w:after="110"/>
      </w:pPr>
      <w:r>
        <w:rPr>
          <w:b/>
          <w:bCs/>
          <w:color w:val="1F4034"/>
          <w:sz w:val="40"/>
          <w:szCs w:val="40"/>
        </w:rPr>
        <w:t xml:space="preserve">Instapvoorwaarden, Positiebewaking &amp; Klantbarometer</w:t>
      </w:r>
    </w:p>
    <w:p>
      <w:pPr>
        <w:spacing w:after="70"/>
      </w:pPr>
      <w:r>
        <w:rPr>
          <w:i/>
          <w:iCs/>
          <w:color w:val="6B6455"/>
          <w:sz w:val="22"/>
          <w:szCs w:val="22"/>
        </w:rPr>
        <w:t xml:space="preserve">Eén configureerbare tool in de Cockpit voor de volledige levenscyclus van een positie, gekoppeld aan een live barometer in de mobile app</w:t>
      </w:r>
    </w:p>
    <w:p>
      <w:pPr>
        <w:spacing w:after="220"/>
      </w:pPr>
      <w:r>
        <w:rPr>
          <w:color w:val="6B6455"/>
          <w:sz w:val="19"/>
          <w:szCs w:val="19"/>
        </w:rPr>
        <w:t xml:space="preserve">Voorstel ter goedkeuring · september 2026 · versie 2</w:t>
      </w:r>
    </w:p>
    <w:p>
      <w:pPr>
        <w:pBdr>
          <w:bottom w:val="single" w:color="D8CDB6" w:sz="6"/>
        </w:pBdr>
        <w:spacing w:after="260" w:before="140"/>
      </w:pPr>
    </w:p>
    <w:p>
      <w:pPr>
        <w:pStyle w:val="Heading1"/>
        <w:keepNext/>
        <w:spacing w:after="220" w:before="420"/>
      </w:pPr>
      <w:r>
        <w:rPr>
          <w:b/>
          <w:bCs/>
          <w:color w:val="1F4034"/>
          <w:sz w:val="30"/>
          <w:szCs w:val="30"/>
        </w:rPr>
        <w:t xml:space="preserve">1. Waarom dit voorstel</w:t>
      </w:r>
    </w:p>
    <w:p>
      <w:pPr>
        <w:spacing w:after="180" w:line="288"/>
      </w:pPr>
      <w:r>
        <w:rPr>
          <w:sz w:val="21"/>
          <w:szCs w:val="21"/>
        </w:rPr>
        <w:t xml:space="preserve">Elke maand maken we een pre-analyse van de maand waarin we gaan schrijven. Die analyse eindigt in een set instapvoorwaarden: een daling van minimaal 2% vanaf de hoogste slotstand van de vorige maand, een VSTOXX tussen 16 en 28, een skew die onze OTM-put voldoende betaalt, een premievloer, etc, etc. Die voorwaarden zijn elke maand anders, omdat de markt elke maand anders is.</w:t>
      </w:r>
    </w:p>
    <w:p>
      <w:pPr>
        <w:spacing w:after="180" w:line="288"/>
      </w:pPr>
      <w:r>
        <w:rPr>
          <w:sz w:val="21"/>
          <w:szCs w:val="21"/>
        </w:rPr>
        <w:t xml:space="preserve">Vandaag leven die voorwaarden in het pre-analyse document. Ze worden met de hand tegen de markt gehouden, de beoordeling gebeurt in het hoofd van Jacqueline Versteeg, en er blijft achteraf geen spoor van waarom we op 3 september wél en op 9 september niet zijn ingestapt. Tegelijk zien onze toekomstige klanten helemaal niets tot het moment waarop de positie er plots is.</w:t>
      </w:r>
    </w:p>
    <w:p>
      <w:pPr>
        <w:spacing w:after="180" w:line="288"/>
      </w:pPr>
      <w:r>
        <w:rPr>
          <w:sz w:val="21"/>
          <w:szCs w:val="21"/>
        </w:rPr>
        <w:t xml:space="preserve">En het stopt niet bij de instap. Zodra de positie loopt begint een tweede beoordelingsproces dat even maatwerk is als het eerste: hoeveel buffer hebben we nog, hoeveel premie is al verdiend, welke events liggen er nog vóór expiratie, en verschuiven we van "gewoon laten aflopen" naar "gecontroleerd vroeger sluiten"? Ook dat gebeurt vandaag in het hoofd, en ook daarvan ziet de klant niets — terwijl dat juist de periode is waarin hij het meest ongerust kan worden, want zijn eigen kapitaal staat dan in de markt.</w:t>
      </w:r>
    </w:p>
    <w:p>
      <w:pPr>
        <w:spacing w:after="180" w:line="288"/>
      </w:pPr>
      <w:r>
        <w:rPr>
          <w:sz w:val="21"/>
          <w:szCs w:val="21"/>
        </w:rPr>
        <w:t xml:space="preserve">Dit document geeft een eerste draft waar we samen over kunnen sparren.</w:t>
      </w:r>
    </w:p>
    <w:p>
      <w:pPr>
        <w:spacing w:after="180" w:line="288"/>
      </w:pPr>
      <w:r>
        <w:rPr>
          <w:sz w:val="21"/>
          <w:szCs w:val="21"/>
        </w:rPr>
        <w:t xml:space="preserve">Voor ons interne gebruik komt er een configureerbare tab in de Cockpit die de volledige levenscyclus van een maandpositie draagt: de voorbereiding en instapbeoordeling, de bewaking zolang de positie loopt, en de afsluiting via één van de drie mogelijke uitkomsten. Extern (naar onze klanten) vertalen we exact dezelfde toestand naar één eenvoudige barometer in de mobile app, die live meebeweegt met de markt en onze leden eerst mentaal voorbereidt op de positie die eraan komt, en daarna geruststelt of tijdig waarschuwt zolang die positie loopt.</w:t>
      </w: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Het principe in één zin</w:t>
            </w:r>
          </w:p>
          <w:p>
            <w:pPr>
              <w:spacing w:after="0" w:line="280"/>
            </w:pPr>
            <w:r>
              <w:rPr>
                <w:sz w:val="20"/>
                <w:szCs w:val="20"/>
              </w:rPr>
              <w:t xml:space="preserve">Eén bron van waarheid: de cyclus van de maand. Intern is dat een checklist met gewichten en daarna een bewakingsdashboard; extern is dat één barometer die van "hoe dichtbij is de instap" doorschuift naar "hoe veilig staat de positie". Wat wij intern monitoren komt steeds overeen met een fase op de barometer, zo nemen we de klanten mee in het proces.</w:t>
            </w:r>
          </w:p>
        </w:tc>
      </w:tr>
    </w:tbl>
    <w:p>
      <w:pPr>
        <w:spacing w:after="180"/>
      </w:pPr>
    </w:p>
    <w:p>
      <w:pPr>
        <w:pStyle w:val="Heading1"/>
        <w:keepNext/>
        <w:spacing w:after="220" w:before="420"/>
      </w:pPr>
      <w:r>
        <w:rPr>
          <w:b/>
          <w:bCs/>
          <w:color w:val="1F4034"/>
          <w:sz w:val="30"/>
          <w:szCs w:val="30"/>
        </w:rPr>
        <w:t xml:space="preserve">2. Uitgangspunten</w:t>
      </w:r>
    </w:p>
    <w:p>
      <w:pPr>
        <w:pStyle w:val="ListParagraph"/>
        <w:numPr>
          <w:ilvl w:val="0"/>
          <w:numId w:val="2"/>
        </w:numPr>
        <w:spacing w:after="140" w:line="288"/>
      </w:pPr>
      <w:r>
        <w:rPr>
          <w:b/>
          <w:bCs/>
          <w:i w:val="false"/>
          <w:iCs w:val="false"/>
          <w:sz w:val="21"/>
          <w:szCs w:val="21"/>
        </w:rPr>
        <w:t xml:space="preserve">De tab in de cockpit is de bovenliggende beslislaag. </w:t>
      </w:r>
      <w:r>
        <w:rPr>
          <w:b w:val="false"/>
          <w:bCs w:val="false"/>
          <w:i w:val="false"/>
          <w:iCs w:val="false"/>
          <w:sz w:val="21"/>
          <w:szCs w:val="21"/>
        </w:rPr>
        <w:t xml:space="preserve">Market Timing v2.2, de Crash Probability Engine, Kanarie 2.0 en de marktintuïtie-veto blijven bestaan en blijven doen wat ze doen, maar ze leveren voortaan waarden áán de voorwaardenset. De go/no-go valt in de nieuwe tab, niet meer verspreid over vier panelen.</w:t>
      </w:r>
    </w:p>
    <w:p>
      <w:pPr>
        <w:pStyle w:val="ListParagraph"/>
        <w:numPr>
          <w:ilvl w:val="0"/>
          <w:numId w:val="2"/>
        </w:numPr>
        <w:spacing w:after="140" w:line="288"/>
      </w:pPr>
      <w:r>
        <w:rPr>
          <w:b/>
          <w:bCs/>
          <w:i w:val="false"/>
          <w:iCs w:val="false"/>
          <w:sz w:val="21"/>
          <w:szCs w:val="21"/>
        </w:rPr>
        <w:t xml:space="preserve">Eén tool voor de hele levenscyclus. </w:t>
      </w:r>
      <w:r>
        <w:rPr>
          <w:b w:val="false"/>
          <w:bCs w:val="false"/>
          <w:i w:val="false"/>
          <w:iCs w:val="false"/>
          <w:sz w:val="21"/>
          <w:szCs w:val="21"/>
        </w:rPr>
        <w:t xml:space="preserve">Instap, looptijd en afsluiting zijn drie fases van dezelfde cyclus, niet drie losse tools. De voorwaarden waarop we instappen zijn grotendeels dezelfde lijnen waarop we de positie daarna bewaken; alleen de vraag verandert, van "mogen we erin" naar "moeten we eruit".</w:t>
      </w:r>
    </w:p>
    <w:p>
      <w:pPr>
        <w:pStyle w:val="ListParagraph"/>
        <w:numPr>
          <w:ilvl w:val="0"/>
          <w:numId w:val="2"/>
        </w:numPr>
        <w:spacing w:after="140" w:line="288"/>
      </w:pPr>
      <w:r>
        <w:rPr>
          <w:b/>
          <w:bCs/>
          <w:i w:val="false"/>
          <w:iCs w:val="false"/>
          <w:sz w:val="21"/>
          <w:szCs w:val="21"/>
        </w:rPr>
        <w:t xml:space="preserve">Alles is per maand configureerbaar. </w:t>
      </w:r>
      <w:r>
        <w:rPr>
          <w:b w:val="false"/>
          <w:bCs w:val="false"/>
          <w:i w:val="false"/>
          <w:iCs w:val="false"/>
          <w:sz w:val="21"/>
          <w:szCs w:val="21"/>
        </w:rPr>
        <w:t xml:space="preserve">Voorwaarden, drempels, gewichten en volgorde stellen we zelf in, zonder dat er code aan te pas komt. Een maand start als kopie van de vorige en wordt daarna bijgesteld op basis van de pre-analyse.</w:t>
      </w:r>
    </w:p>
    <w:p>
      <w:pPr>
        <w:pStyle w:val="ListParagraph"/>
        <w:numPr>
          <w:ilvl w:val="0"/>
          <w:numId w:val="2"/>
        </w:numPr>
        <w:spacing w:after="140" w:line="288"/>
      </w:pPr>
      <w:r>
        <w:rPr>
          <w:b/>
          <w:bCs/>
          <w:i w:val="false"/>
          <w:iCs w:val="false"/>
          <w:sz w:val="21"/>
          <w:szCs w:val="21"/>
        </w:rPr>
        <w:t xml:space="preserve">De klant ziet een stand, een fase en een omschrijving. </w:t>
      </w:r>
      <w:r>
        <w:rPr>
          <w:b w:val="false"/>
          <w:bCs w:val="false"/>
          <w:i w:val="false"/>
          <w:iCs w:val="false"/>
          <w:sz w:val="21"/>
          <w:szCs w:val="21"/>
        </w:rPr>
        <w:t xml:space="preserve">Geen voorwaarden, geen drempelwaarden, geen strikes vóór de go. Wat wij meten is onze edge; wat de klant nodig heeft is mentale voorbereiding en het gevoel meegenomen te worden in het proces.</w:t>
      </w:r>
    </w:p>
    <w:p>
      <w:pPr>
        <w:pStyle w:val="ListParagraph"/>
        <w:numPr>
          <w:ilvl w:val="0"/>
          <w:numId w:val="2"/>
        </w:numPr>
        <w:spacing w:after="140" w:line="288"/>
      </w:pPr>
      <w:r>
        <w:rPr>
          <w:b/>
          <w:bCs/>
          <w:i w:val="false"/>
          <w:iCs w:val="false"/>
          <w:sz w:val="21"/>
          <w:szCs w:val="21"/>
        </w:rPr>
        <w:t xml:space="preserve">De barometer beweegt live, de eindstand is een menselijk besluit. </w:t>
      </w:r>
      <w:r>
        <w:rPr>
          <w:b w:val="false"/>
          <w:bCs w:val="false"/>
          <w:i w:val="false"/>
          <w:iCs w:val="false"/>
          <w:sz w:val="21"/>
          <w:szCs w:val="21"/>
        </w:rPr>
        <w:t xml:space="preserve">De stand loopt automatisch mee met de markt tot en met "scherpstellen". De sprong naar "window open" wordt pas gepubliceerd na de go/no-go-meeting met Jacqueline Versteeg, Pieter Boer &amp; Simon DeJonghe, als expliciete handeling. Hetzelfde geldt voor de exit: de barometer mag waarschuwen, maar het besluit om te sluiten blijft van ons.</w:t>
      </w:r>
    </w:p>
    <w:p>
      <w:pPr>
        <w:pStyle w:val="ListParagraph"/>
        <w:numPr>
          <w:ilvl w:val="0"/>
          <w:numId w:val="2"/>
        </w:numPr>
        <w:spacing w:after="140" w:line="288"/>
      </w:pPr>
      <w:r>
        <w:rPr>
          <w:b/>
          <w:bCs/>
          <w:i w:val="false"/>
          <w:iCs w:val="false"/>
          <w:sz w:val="21"/>
          <w:szCs w:val="21"/>
        </w:rPr>
        <w:t xml:space="preserve">We bouwen op wat er al staat. </w:t>
      </w:r>
      <w:r>
        <w:rPr>
          <w:b w:val="false"/>
          <w:bCs w:val="false"/>
          <w:i w:val="false"/>
          <w:iCs w:val="false"/>
          <w:sz w:val="21"/>
          <w:szCs w:val="21"/>
        </w:rPr>
        <w:t xml:space="preserve">De Cockpit is een single-file webapp met een Cloudflare-worker (delta-proxy) ervoor, met KV-opslag en bearer-auth. De koppeling met de mobile app loopt via een nieuw endpoint op diezelfde worker, in dezelfde stijl als /api/veto en /api/docs.</w:t>
      </w:r>
    </w:p>
    <w:p>
      <w:pPr>
        <w:pStyle w:val="ListParagraph"/>
        <w:numPr>
          <w:ilvl w:val="0"/>
          <w:numId w:val="2"/>
        </w:numPr>
        <w:spacing w:after="140" w:line="288"/>
      </w:pPr>
      <w:r>
        <w:rPr>
          <w:b/>
          <w:bCs/>
          <w:i w:val="false"/>
          <w:iCs w:val="false"/>
          <w:sz w:val="21"/>
          <w:szCs w:val="21"/>
        </w:rPr>
        <w:t xml:space="preserve">Cash blijft een geldige uitkomst. </w:t>
      </w:r>
      <w:r>
        <w:rPr>
          <w:b w:val="false"/>
          <w:bCs w:val="false"/>
          <w:i w:val="false"/>
          <w:iCs w:val="false"/>
          <w:sz w:val="21"/>
          <w:szCs w:val="21"/>
        </w:rPr>
        <w:t xml:space="preserve">Het systeem mag nooit zo gebouwd worden dat een hoge barometerstand druk creëert om alsnog in te stappen. Dat geldt intern én in de communicatie naar leden. In dezelfde geest geldt tijdens de looptijd: vroegtijdig sluiten is een volwaardige uitkomst en geen noodgreep.</w:t>
      </w:r>
    </w:p>
    <w:p>
      <w:pPr>
        <w:pStyle w:val="Heading1"/>
        <w:keepNext/>
        <w:pageBreakBefore/>
        <w:spacing w:after="220" w:before="0"/>
      </w:pPr>
      <w:r>
        <w:rPr>
          <w:b/>
          <w:bCs/>
          <w:color w:val="1F4034"/>
          <w:sz w:val="30"/>
          <w:szCs w:val="30"/>
        </w:rPr>
        <w:t xml:space="preserve">3. Deel A · De interne tab: fase 1, van analyse tot instap</w:t>
      </w:r>
    </w:p>
    <w:p>
      <w:pPr>
        <w:pStyle w:val="Heading2"/>
        <w:keepNext/>
        <w:spacing w:after="160" w:before="340"/>
      </w:pPr>
      <w:r>
        <w:rPr>
          <w:b/>
          <w:bCs/>
          <w:color w:val="3A6B55"/>
          <w:sz w:val="24"/>
          <w:szCs w:val="24"/>
        </w:rPr>
        <w:t xml:space="preserve">3.1 De cyclus in drie fases</w:t>
      </w:r>
    </w:p>
    <w:p>
      <w:pPr>
        <w:spacing w:after="180" w:line="288"/>
      </w:pPr>
      <w:r>
        <w:rPr>
          <w:sz w:val="21"/>
          <w:szCs w:val="21"/>
        </w:rPr>
        <w:t xml:space="preserve">De tab werkt in cycli die de bestaande werkwijze volgen, en elke cyclus doorloopt drie hoofdfases. Fase 1 loopt van de pre-analyse tot het go/no-go-besluit en is het onderwerp van dit hoofdstuk. Fase 2 loopt zolang de positie in de markt staat en komt in hoofdstuk 4. Fase 3 is de afsluiting via één van de drie mogelijke uitkomsten.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620"/>
        <w:gridCol w:w="1980"/>
        <w:gridCol w:w="5400"/>
      </w:tblGrid>
      <w:tr>
        <w:trPr>
          <w:cantSplit/>
          <w:tblHeader/>
        </w:trPr>
        <w:tc>
          <w:tcPr>
            <w:tcW w:type="dxa" w:w="1620"/>
            <w:shd w:fill="1F4034" w:val="clear"/>
            <w:tcMar>
              <w:top w:type="dxa" w:w="100"/>
              <w:left w:type="dxa" w:w="120"/>
              <w:bottom w:type="dxa" w:w="100"/>
              <w:right w:type="dxa" w:w="120"/>
            </w:tcMar>
          </w:tcPr>
          <w:p>
            <w:pPr>
              <w:spacing w:after="0" w:line="260"/>
            </w:pPr>
            <w:r>
              <w:rPr>
                <w:b/>
                <w:bCs/>
                <w:color w:val="FFFFFF"/>
                <w:sz w:val="18"/>
                <w:szCs w:val="18"/>
              </w:rPr>
              <w:t xml:space="preserve">Fase</w:t>
            </w:r>
          </w:p>
        </w:tc>
        <w:tc>
          <w:tcPr>
            <w:tcW w:type="dxa" w:w="1980"/>
            <w:shd w:fill="1F4034" w:val="clear"/>
            <w:tcMar>
              <w:top w:type="dxa" w:w="100"/>
              <w:left w:type="dxa" w:w="120"/>
              <w:bottom w:type="dxa" w:w="100"/>
              <w:right w:type="dxa" w:w="120"/>
            </w:tcMar>
          </w:tcPr>
          <w:p>
            <w:pPr>
              <w:spacing w:after="0" w:line="260"/>
            </w:pPr>
            <w:r>
              <w:rPr>
                <w:b/>
                <w:bCs/>
                <w:color w:val="FFFFFF"/>
                <w:sz w:val="18"/>
                <w:szCs w:val="18"/>
              </w:rPr>
              <w:t xml:space="preserve">Wanneer</w:t>
            </w:r>
          </w:p>
        </w:tc>
        <w:tc>
          <w:tcPr>
            <w:tcW w:type="dxa" w:w="5400"/>
            <w:shd w:fill="1F4034" w:val="clear"/>
            <w:tcMar>
              <w:top w:type="dxa" w:w="100"/>
              <w:left w:type="dxa" w:w="120"/>
              <w:bottom w:type="dxa" w:w="100"/>
              <w:right w:type="dxa" w:w="120"/>
            </w:tcMar>
          </w:tcPr>
          <w:p>
            <w:pPr>
              <w:spacing w:after="0" w:line="260"/>
            </w:pPr>
            <w:r>
              <w:rPr>
                <w:b/>
                <w:bCs/>
                <w:color w:val="FFFFFF"/>
                <w:sz w:val="18"/>
                <w:szCs w:val="18"/>
              </w:rPr>
              <w:t xml:space="preserve">Wat er in de tab gebeurt</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1 · Voorbereiden</w:t>
            </w:r>
          </w:p>
          <w:p>
            <w:pPr>
              <w:spacing w:after="0" w:line="260"/>
            </w:pPr>
            <w:r>
              <w:rPr>
                <w:b w:val="false"/>
                <w:bCs w:val="false"/>
                <w:color w:val="2A2A24"/>
                <w:sz w:val="18"/>
                <w:szCs w:val="18"/>
              </w:rPr>
              <w:t xml:space="preserve">Opzetten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Midden vorige maand</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Nieuwe cyclus aangemaakt als kopie van de vorige. Voorwaarden, drempels en gewichten worden aangepast aan de pre-analyse. Het beknopt analysedocument wordt als bijlage gekoppeld.</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1 · Voorbereiden</w:t>
            </w:r>
          </w:p>
          <w:p>
            <w:pPr>
              <w:spacing w:after="0" w:line="260"/>
            </w:pPr>
            <w:r>
              <w:rPr>
                <w:b w:val="false"/>
                <w:bCs w:val="false"/>
                <w:color w:val="2A2A24"/>
                <w:sz w:val="18"/>
                <w:szCs w:val="18"/>
              </w:rPr>
              <w:t xml:space="preserve">Vastklikken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Vóór de eerste handelsdag</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set wordt bevroren. Vanaf dan is elke wijziging aan een drempel een gelogde, zichtbare uitzondering; conform het uitgangspunt dat drempels tijdens een daling niet versoepeld worden en de strategie te blijven respecteren.</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1 · Voorbereiden</w:t>
            </w:r>
          </w:p>
          <w:p>
            <w:pPr>
              <w:spacing w:after="0" w:line="260"/>
            </w:pPr>
            <w:r>
              <w:rPr>
                <w:b w:val="false"/>
                <w:bCs w:val="false"/>
                <w:color w:val="2A2A24"/>
                <w:sz w:val="18"/>
                <w:szCs w:val="18"/>
              </w:rPr>
              <w:t xml:space="preserve">Volgen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Doorlopend</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Automatische voorwaarden vinken zichzelf af op live data. Manuele voorwaarden worden door ons beoordeeld. De voortgangsscore beweegt mee.</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1 · Voorbereiden</w:t>
            </w:r>
          </w:p>
          <w:p>
            <w:pPr>
              <w:spacing w:after="0" w:line="260"/>
            </w:pPr>
            <w:r>
              <w:rPr>
                <w:b w:val="false"/>
                <w:bCs w:val="false"/>
                <w:color w:val="2A2A24"/>
                <w:sz w:val="18"/>
                <w:szCs w:val="18"/>
              </w:rPr>
              <w:t xml:space="preserve">Beslissen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Go/no-go-meeting</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co-founders beoordelen de stand, zetten het besluit vast en publiceren. De concrete positie (strike price + expiration date) volgt kort nadien.</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2 · In positie</w:t>
            </w:r>
          </w:p>
          <w:p>
            <w:pPr>
              <w:spacing w:after="0" w:line="260"/>
            </w:pPr>
            <w:r>
              <w:rPr>
                <w:b w:val="false"/>
                <w:bCs w:val="false"/>
                <w:color w:val="2A2A24"/>
                <w:sz w:val="18"/>
                <w:szCs w:val="18"/>
              </w:rPr>
              <w:t xml:space="preserve">Bewaken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Van order tot exit</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cyclus kantelt naar het bewakingsdashboard: buffer, premieverval, risicobeeld en tijd. Reviewmomenten en exittriggers worden hier geëvalueerd en gelogd. Zie hoofdstuk 4.</w:t>
            </w:r>
          </w:p>
        </w:tc>
      </w:tr>
      <w:tr>
        <w:trPr>
          <w:cantSplit/>
        </w:trPr>
        <w:tc>
          <w:tcPr>
            <w:tcW w:type="dxa" w:w="1620"/>
            <w:shd w:fill="FFFFFF" w:val="clear"/>
            <w:tcMar>
              <w:top w:type="dxa" w:w="100"/>
              <w:left w:type="dxa" w:w="120"/>
              <w:bottom w:type="dxa" w:w="100"/>
              <w:right w:type="dxa" w:w="120"/>
            </w:tcMar>
          </w:tcPr>
          <w:p>
            <w:pPr>
              <w:spacing w:after="60" w:line="260"/>
            </w:pPr>
            <w:r>
              <w:rPr>
                <w:b/>
                <w:bCs/>
                <w:color w:val="2A2A24"/>
                <w:sz w:val="18"/>
                <w:szCs w:val="18"/>
              </w:rPr>
              <w:t xml:space="preserve">3 · Uit positie</w:t>
            </w:r>
          </w:p>
          <w:p>
            <w:pPr>
              <w:spacing w:after="0" w:line="260"/>
            </w:pPr>
            <w:r>
              <w:rPr>
                <w:b w:val="false"/>
                <w:bCs w:val="false"/>
                <w:color w:val="2A2A24"/>
                <w:sz w:val="18"/>
                <w:szCs w:val="18"/>
              </w:rPr>
              <w:t xml:space="preserve">Afsluiten</w:t>
            </w:r>
          </w:p>
        </w:tc>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Bij expiratie, vervroegde sluiting of exitplan</w:t>
            </w:r>
          </w:p>
        </w:tc>
        <w:tc>
          <w:tcPr>
            <w:tcW w:type="dxa" w:w="54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uitkomst wordt vastgelegd, de post-mortem geschreven en de cyclus gearchiveerd met eindstand, besluitgeschiedenis en resultaat. Voedt het track record.</w:t>
            </w:r>
          </w:p>
        </w:tc>
      </w:tr>
    </w:tbl>
    <w:p>
      <w:pPr>
        <w:spacing w:after="180"/>
      </w:pPr>
    </w:p>
    <w:p>
      <w:pPr>
        <w:pStyle w:val="Heading2"/>
        <w:keepNext/>
        <w:spacing w:after="160" w:before="340"/>
      </w:pPr>
      <w:r>
        <w:rPr>
          <w:b/>
          <w:bCs/>
          <w:color w:val="3A6B55"/>
          <w:sz w:val="24"/>
          <w:szCs w:val="24"/>
        </w:rPr>
        <w:t xml:space="preserve">3.2 Anatomie van een voorwaarde</w:t>
      </w:r>
    </w:p>
    <w:p>
      <w:pPr>
        <w:spacing w:after="180" w:line="288"/>
      </w:pPr>
      <w:r>
        <w:rPr>
          <w:sz w:val="21"/>
          <w:szCs w:val="21"/>
        </w:rPr>
        <w:t xml:space="preserve">Elke voorwaarde is één record met de volgende velden. Dit is het hart van het datamodel; alles daarna is presentatie. Dezelfde structuur wordt in fase 2 hergebruikt voor bewakingsregels, zodat er maar één model te onderhouden valt.</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980"/>
        <w:gridCol w:w="7020"/>
      </w:tblGrid>
      <w:tr>
        <w:trPr>
          <w:cantSplit/>
          <w:tblHeader/>
        </w:trPr>
        <w:tc>
          <w:tcPr>
            <w:tcW w:type="dxa" w:w="1980"/>
            <w:shd w:fill="1F4034" w:val="clear"/>
            <w:tcMar>
              <w:top w:type="dxa" w:w="100"/>
              <w:left w:type="dxa" w:w="120"/>
              <w:bottom w:type="dxa" w:w="100"/>
              <w:right w:type="dxa" w:w="120"/>
            </w:tcMar>
          </w:tcPr>
          <w:p>
            <w:pPr>
              <w:spacing w:after="0" w:line="260"/>
            </w:pPr>
            <w:r>
              <w:rPr>
                <w:b/>
                <w:bCs/>
                <w:color w:val="FFFFFF"/>
                <w:sz w:val="18"/>
                <w:szCs w:val="18"/>
              </w:rPr>
              <w:t xml:space="preserve">Veld</w:t>
            </w:r>
          </w:p>
        </w:tc>
        <w:tc>
          <w:tcPr>
            <w:tcW w:type="dxa" w:w="7020"/>
            <w:shd w:fill="1F4034" w:val="clear"/>
            <w:tcMar>
              <w:top w:type="dxa" w:w="100"/>
              <w:left w:type="dxa" w:w="120"/>
              <w:bottom w:type="dxa" w:w="100"/>
              <w:right w:type="dxa" w:w="120"/>
            </w:tcMar>
          </w:tcPr>
          <w:p>
            <w:pPr>
              <w:spacing w:after="0" w:line="260"/>
            </w:pPr>
            <w:r>
              <w:rPr>
                <w:b/>
                <w:bCs/>
                <w:color w:val="FFFFFF"/>
                <w:sz w:val="18"/>
                <w:szCs w:val="18"/>
              </w:rPr>
              <w:t xml:space="preserve">Betekenis</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Naam</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Korte interne omschrijving, bv. "Daling ≥2% vanaf ATH vorige maand".</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Groep</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Instapvoorwaarden · Tier-1 · Serie-selectie · Sizing &amp; risico · Governance · Bewaking.</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Fase</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Geldt deze regel bij instap, tijdens de looptijd, of allebei.</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Type</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Automatisch, halfautomatisch of manueel (zie 3.3).</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Bron &amp; meting</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Welke feed en welk cijfer, bv. SX5E-slotkoers t.o.v. hoogste slot augustus.</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Operator &amp; drempel</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 ≤, tussen, verandering-sinds-triggerdag. Volledig instelbaar per maand.</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Gewicht</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1 tot 5. Bepaalt hoe zwaar de voorwaarde meetelt in de voortgangs- of gezondheidsscore.</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Harde gate</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Ja/nee. Een harde gate die niet voldaan is, blokkeert de go, hoe hoog de score ook staat. In fase 2 is het equivalent de harde exittrigger.</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Status</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Voldaan · deels · niet voldaan · niet van toepassing. Automatisch of met de hand gezet.</w:t>
            </w:r>
          </w:p>
        </w:tc>
      </w:tr>
      <w:tr>
        <w:trPr>
          <w:cantSplit/>
        </w:trPr>
        <w:tc>
          <w:tcPr>
            <w:tcW w:type="dxa" w:w="1980"/>
            <w:shd w:fill="FFFFFF" w:val="clear"/>
            <w:tcMar>
              <w:top w:type="dxa" w:w="100"/>
              <w:left w:type="dxa" w:w="120"/>
              <w:bottom w:type="dxa" w:w="100"/>
              <w:right w:type="dxa" w:w="120"/>
            </w:tcMar>
          </w:tcPr>
          <w:p>
            <w:pPr>
              <w:spacing w:after="0" w:line="260"/>
            </w:pPr>
            <w:r>
              <w:rPr>
                <w:b w:val="false"/>
                <w:bCs w:val="false"/>
                <w:color w:val="2A2A24"/>
                <w:sz w:val="18"/>
                <w:szCs w:val="18"/>
              </w:rPr>
              <w:t xml:space="preserve">Notitie &amp; tijdstempel</w:t>
            </w:r>
          </w:p>
        </w:tc>
        <w:tc>
          <w:tcPr>
            <w:tcW w:type="dxa" w:w="7020"/>
            <w:shd w:fill="FFFFFF" w:val="clear"/>
            <w:tcMar>
              <w:top w:type="dxa" w:w="100"/>
              <w:left w:type="dxa" w:w="120"/>
              <w:bottom w:type="dxa" w:w="100"/>
              <w:right w:type="dxa" w:w="120"/>
            </w:tcMar>
          </w:tcPr>
          <w:p>
            <w:pPr>
              <w:spacing w:after="0" w:line="260"/>
            </w:pPr>
            <w:r>
              <w:rPr>
                <w:b w:val="false"/>
                <w:bCs w:val="false"/>
                <w:color w:val="2A2A24"/>
                <w:sz w:val="18"/>
                <w:szCs w:val="18"/>
              </w:rPr>
              <w:t xml:space="preserve">Wie heeft wanneer afgevinkt, en waarom. Wordt de audit trail van de maand.</w:t>
            </w:r>
          </w:p>
        </w:tc>
      </w:tr>
    </w:tbl>
    <w:p>
      <w:pPr>
        <w:spacing w:after="180"/>
      </w:pPr>
    </w:p>
    <w:p>
      <w:pPr>
        <w:pStyle w:val="Heading2"/>
        <w:keepNext/>
        <w:spacing w:after="160" w:before="340"/>
      </w:pPr>
      <w:r>
        <w:rPr>
          <w:b/>
          <w:bCs/>
          <w:color w:val="3A6B55"/>
          <w:sz w:val="24"/>
          <w:szCs w:val="24"/>
        </w:rPr>
        <w:t xml:space="preserve">3.3 Drie types voorwaarden</w:t>
      </w:r>
    </w:p>
    <w:p>
      <w:pPr>
        <w:spacing w:after="180" w:line="288"/>
      </w:pPr>
      <w:r>
        <w:rPr>
          <w:sz w:val="21"/>
          <w:szCs w:val="21"/>
        </w:rPr>
        <w:t xml:space="preserve">Niet elke voorwaarde kan door een machine beoordeeld worden, en dat hoeft ook niet. Het onderscheid bepaalt wel hoeveel we mogen vertrouwen op de stand van de barometer.</w:t>
      </w:r>
    </w:p>
    <w:p>
      <w:pPr>
        <w:spacing w:after="180" w:line="288"/>
      </w:pPr>
      <w:r>
        <w:rPr>
          <w:b/>
          <w:bCs/>
          <w:i w:val="false"/>
          <w:iCs w:val="false"/>
          <w:sz w:val="21"/>
          <w:szCs w:val="21"/>
        </w:rPr>
        <w:t xml:space="preserve">Automatisch. </w:t>
      </w:r>
      <w:r>
        <w:rPr>
          <w:b w:val="false"/>
          <w:bCs w:val="false"/>
          <w:i w:val="false"/>
          <w:iCs w:val="false"/>
          <w:sz w:val="21"/>
          <w:szCs w:val="21"/>
        </w:rPr>
        <w:t xml:space="preserve">De Cockpit haalt de waarde op, vergelijkt met de drempel en zet de status zelf. Voorbeelden: de 2%-daling op SX5E, de VSTOXX-bandbreedte 16–28, de SX7E/SX5E-ratio sinds de triggerdag, de US 30Y, de yen-beweging. Deze voorwaarden bewegen de barometer zonder tussenkomst.</w:t>
      </w:r>
    </w:p>
    <w:p>
      <w:pPr>
        <w:spacing w:after="180" w:line="288"/>
      </w:pPr>
      <w:r>
        <w:rPr>
          <w:b/>
          <w:bCs/>
          <w:i w:val="false"/>
          <w:iCs w:val="false"/>
          <w:sz w:val="21"/>
          <w:szCs w:val="21"/>
        </w:rPr>
        <w:t xml:space="preserve">Halfautomatisch. </w:t>
      </w:r>
      <w:r>
        <w:rPr>
          <w:b w:val="false"/>
          <w:bCs w:val="false"/>
          <w:i w:val="false"/>
          <w:iCs w:val="false"/>
          <w:sz w:val="21"/>
          <w:szCs w:val="21"/>
        </w:rPr>
        <w:t xml:space="preserve">De Cockpit toont de gemeten waarde en een voorstel, maar wij bevestigen. Voorbeelden: marktbreedte en EPS-revisies, de dieselcrack in combinatie met voorraden, de skew van de gekozen serie. De machine rekent, de mens tekent.</w:t>
      </w:r>
    </w:p>
    <w:p>
      <w:pPr>
        <w:spacing w:after="180" w:line="288"/>
      </w:pPr>
      <w:r>
        <w:rPr>
          <w:b/>
          <w:bCs/>
          <w:i w:val="false"/>
          <w:iCs w:val="false"/>
          <w:sz w:val="21"/>
          <w:szCs w:val="21"/>
        </w:rPr>
        <w:t xml:space="preserve">Manueel. </w:t>
      </w:r>
      <w:r>
        <w:rPr>
          <w:b w:val="false"/>
          <w:bCs w:val="false"/>
          <w:i w:val="false"/>
          <w:iCs w:val="false"/>
          <w:sz w:val="21"/>
          <w:szCs w:val="21"/>
        </w:rPr>
        <w:t xml:space="preserve">Alleen door ons af te vinken. Voorbeelden: de premievloer ("beste premie per eenheid werkelijk risico"), de liquiditeit van de gekozen serie, en het oordeel van de marktintuïtie-veto. Deze voorwaarden zijn géén sierstuk: ze wegen mee en ze zijn zichtbaar als openstaand in de barometer, waardoor de klant ziet dat er nog een menselijke beoordeling loopt.</w:t>
      </w:r>
    </w:p>
    <w:p>
      <w:pPr>
        <w:pStyle w:val="Heading2"/>
        <w:keepNext/>
        <w:spacing w:after="160" w:before="340"/>
      </w:pPr>
      <w:r>
        <w:rPr>
          <w:b/>
          <w:bCs/>
          <w:color w:val="3A6B55"/>
          <w:sz w:val="24"/>
          <w:szCs w:val="24"/>
        </w:rPr>
        <w:t xml:space="preserve">3.4 Groepen en de "N uit M"-regel</w:t>
      </w:r>
    </w:p>
    <w:p>
      <w:pPr>
        <w:spacing w:after="180" w:line="288"/>
      </w:pPr>
      <w:r>
        <w:rPr>
          <w:sz w:val="21"/>
          <w:szCs w:val="21"/>
        </w:rPr>
        <w:t xml:space="preserve">Sommige voorwaarden gelden niet los maar als groep. Het Tier-1-dashboard is daar het duidelijkste voorbeeld: het hoeft niet perfect groen te zijn, maar we willen geen acute no-go en minimaal vier van de zes lijnen groen of oranje. De tab moet dat als regel kunnen uitdrukken, niet als zes losse vinkjes.</w:t>
      </w:r>
    </w:p>
    <w:p>
      <w:pPr>
        <w:spacing w:after="180" w:line="288"/>
      </w:pPr>
      <w:r>
        <w:rPr>
          <w:sz w:val="21"/>
          <w:szCs w:val="21"/>
        </w:rPr>
        <w:t xml:space="preserve">Concreet krijgt elke groep een instelbare regel: "alle voorwaarden", "minimaal N van M", of "score-drempel". Daarnaast kan elke lijn binnen een groep de status acute no-go krijgen, die de hele groep en daarmee de go blokkeert. Dit is precies de beslisregel uit de analyse en hoeft niet opnieuw bedacht te worden — alleen ingebouwd. Diezelfde zes Tier-1-lijnen blijven in fase 2 doordraaien, dan als bewakingssignaal in plaats van als toegangspoort.</w:t>
      </w:r>
    </w:p>
    <w:p>
      <w:pPr>
        <w:pStyle w:val="Heading2"/>
        <w:keepNext/>
        <w:spacing w:after="160" w:before="340"/>
      </w:pPr>
      <w:r>
        <w:rPr>
          <w:b/>
          <w:bCs/>
          <w:color w:val="3A6B55"/>
          <w:sz w:val="24"/>
          <w:szCs w:val="24"/>
        </w:rPr>
        <w:t xml:space="preserve">3.5 Gewichten en de voortgangsscore</w:t>
      </w:r>
    </w:p>
    <w:p>
      <w:pPr>
        <w:spacing w:after="180" w:line="288"/>
      </w:pPr>
      <w:r>
        <w:rPr>
          <w:sz w:val="21"/>
          <w:szCs w:val="21"/>
        </w:rPr>
        <w:t xml:space="preserve">De score is bewust eenvoudig, omdat hij twee doelen dient: intern overzicht geven en extern vertaald worden naar de barometer. Complexiteit verstopt zich in de voorwaarden zelf, niet in de formule.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rPr>
          <w:cantSplit/>
        </w:trPr>
        <w:tc>
          <w:tcPr>
            <w:tcW w:type="dxa" w:w="9000"/>
            <w:shd w:fill="F7F4ED" w:val="clear"/>
            <w:tcMar>
              <w:top w:type="dxa" w:w="150"/>
              <w:left w:type="dxa" w:w="170"/>
              <w:bottom w:type="dxa" w:w="150"/>
              <w:right w:type="dxa" w:w="170"/>
            </w:tcMar>
          </w:tcPr>
          <w:p>
            <w:pPr>
              <w:spacing w:after="0" w:line="240"/>
            </w:pPr>
            <w:r>
              <w:rPr>
                <w:rFonts w:ascii="Consolas" w:cs="Consolas" w:eastAsia="Consolas" w:hAnsi="Consolas"/>
                <w:sz w:val="17"/>
                <w:szCs w:val="17"/>
              </w:rPr>
              <w:t xml:space="preserve">voortgang =  Σ (gewicht × statuswaarde)  /  Σ (gewicht)   × 100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statuswaarde:   voldaan = 1,0    deels = 0,5    niet voldaan = 0</w:t>
            </w:r>
          </w:p>
          <w:p>
            <w:pPr>
              <w:spacing w:after="0" w:line="240"/>
            </w:pPr>
            <w:r>
              <w:rPr>
                <w:rFonts w:ascii="Consolas" w:cs="Consolas" w:eastAsia="Consolas" w:hAnsi="Consolas"/>
                <w:sz w:val="17"/>
                <w:szCs w:val="17"/>
              </w:rPr>
              <w:t xml:space="preserve">   n.v.t.      :   valt uit teller én noemer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plafonds:</w:t>
            </w:r>
          </w:p>
          <w:p>
            <w:pPr>
              <w:spacing w:after="0" w:line="240"/>
            </w:pPr>
            <w:r>
              <w:rPr>
                <w:rFonts w:ascii="Consolas" w:cs="Consolas" w:eastAsia="Consolas" w:hAnsi="Consolas"/>
                <w:sz w:val="17"/>
                <w:szCs w:val="17"/>
              </w:rPr>
              <w:t xml:space="preserve">   harde gate niet voldaan        →  score maximaal 74</w:t>
            </w:r>
          </w:p>
          <w:p>
            <w:pPr>
              <w:spacing w:after="0" w:line="240"/>
            </w:pPr>
            <w:r>
              <w:rPr>
                <w:rFonts w:ascii="Consolas" w:cs="Consolas" w:eastAsia="Consolas" w:hAnsi="Consolas"/>
                <w:sz w:val="17"/>
                <w:szCs w:val="17"/>
              </w:rPr>
              <w:t xml:space="preserve">   acute no-go of veto actief     →  score maximaal 45 + rode markering</w:t>
            </w:r>
          </w:p>
          <w:p>
            <w:pPr>
              <w:spacing w:after="0" w:line="240"/>
            </w:pPr>
            <w:r>
              <w:rPr>
                <w:rFonts w:ascii="Consolas" w:cs="Consolas" w:eastAsia="Consolas" w:hAnsi="Consolas"/>
                <w:sz w:val="17"/>
                <w:szCs w:val="17"/>
              </w:rPr>
              <w:t xml:space="preserve">   90+ (window open)              →  alleen na handmatige vrijgave</w:t>
            </w:r>
          </w:p>
        </w:tc>
      </w:tr>
    </w:tbl>
    <w:p>
      <w:pPr>
        <w:spacing w:after="180"/>
      </w:pPr>
    </w:p>
    <w:p>
      <w:pPr>
        <w:spacing w:after="180" w:line="288"/>
      </w:pPr>
      <w:r>
        <w:rPr>
          <w:sz w:val="21"/>
          <w:szCs w:val="21"/>
        </w:rPr>
        <w:t xml:space="preserve">De plafonds zijn belangrijker dan de formule. Ze zorgen ervoor dat de barometer nooit "bijna groen" kan tonen terwijl een blokkerende voorwaarde openstaat. Een maand waarin de daling er wel is maar de VSTOXX boven 28 zit, komt daardoor niet hoger dan scherpstellen — en dat is precies wat we de klant willen laten zien.</w:t>
      </w:r>
    </w:p>
    <w:p>
      <w:pPr>
        <w:pStyle w:val="Heading2"/>
        <w:keepNext/>
        <w:spacing w:after="160" w:before="340"/>
      </w:pPr>
      <w:r>
        <w:rPr>
          <w:b/>
          <w:bCs/>
          <w:color w:val="3A6B55"/>
          <w:sz w:val="24"/>
          <w:szCs w:val="24"/>
        </w:rPr>
        <w:t xml:space="preserve">3.6 Schermopbouw</w:t>
      </w:r>
    </w:p>
    <w:p>
      <w:pPr>
        <w:spacing w:after="180" w:line="288"/>
      </w:pPr>
      <w:r>
        <w:rPr>
          <w:sz w:val="21"/>
          <w:szCs w:val="21"/>
        </w:rPr>
        <w:t xml:space="preserve">De tab bestaat uit drie zones onder elkaar, in de stijl van de bestaande Cockpit-panelen.</w:t>
      </w:r>
    </w:p>
    <w:p>
      <w:pPr>
        <w:pStyle w:val="ListParagraph"/>
        <w:numPr>
          <w:ilvl w:val="0"/>
          <w:numId w:val="2"/>
        </w:numPr>
        <w:spacing w:after="140" w:line="288"/>
      </w:pPr>
      <w:r>
        <w:rPr>
          <w:b/>
          <w:bCs/>
          <w:i w:val="false"/>
          <w:iCs w:val="false"/>
          <w:sz w:val="21"/>
          <w:szCs w:val="21"/>
        </w:rPr>
        <w:t xml:space="preserve">Bovenaan: de stand. </w:t>
      </w:r>
      <w:r>
        <w:rPr>
          <w:b w:val="false"/>
          <w:bCs w:val="false"/>
          <w:i w:val="false"/>
          <w:iCs w:val="false"/>
          <w:sz w:val="21"/>
          <w:szCs w:val="21"/>
        </w:rPr>
        <w:t xml:space="preserve">De voortgangsscore, de fase, de dagen tot de uiterste instapdatum, en direct daarnaast de knop "publiceren naar app" met de datum van de laatste publicatie. In één oogopslag zie je of wat de klant ziet nog klopt.</w:t>
      </w:r>
    </w:p>
    <w:p>
      <w:pPr>
        <w:pStyle w:val="ListParagraph"/>
        <w:numPr>
          <w:ilvl w:val="0"/>
          <w:numId w:val="2"/>
        </w:numPr>
        <w:spacing w:after="140" w:line="288"/>
      </w:pPr>
      <w:r>
        <w:rPr>
          <w:b/>
          <w:bCs/>
          <w:i w:val="false"/>
          <w:iCs w:val="false"/>
          <w:sz w:val="21"/>
          <w:szCs w:val="21"/>
        </w:rPr>
        <w:t xml:space="preserve">In het midden: de voorwaardenlijst. </w:t>
      </w:r>
      <w:r>
        <w:rPr>
          <w:b w:val="false"/>
          <w:bCs w:val="false"/>
          <w:i w:val="false"/>
          <w:iCs w:val="false"/>
          <w:sz w:val="21"/>
          <w:szCs w:val="21"/>
        </w:rPr>
        <w:t xml:space="preserve">Gegroepeerd, met per regel de gemeten waarde naast de drempel, het gewicht, de status en de laatste wijziging. Automatische regels tonen hun bron en het tijdstip van de laatste verversing; verouderde data wordt grijs met een waarschuwing in plaats van stilzwijgend de oude waarde te blijven tonen.</w:t>
      </w:r>
    </w:p>
    <w:p>
      <w:pPr>
        <w:pStyle w:val="ListParagraph"/>
        <w:numPr>
          <w:ilvl w:val="0"/>
          <w:numId w:val="2"/>
        </w:numPr>
        <w:spacing w:after="140" w:line="288"/>
      </w:pPr>
      <w:r>
        <w:rPr>
          <w:b/>
          <w:bCs/>
          <w:i w:val="false"/>
          <w:iCs w:val="false"/>
          <w:sz w:val="21"/>
          <w:szCs w:val="21"/>
        </w:rPr>
        <w:t xml:space="preserve">Onderaan: het besluit. </w:t>
      </w:r>
      <w:r>
        <w:rPr>
          <w:b w:val="false"/>
          <w:bCs w:val="false"/>
          <w:i w:val="false"/>
          <w:iCs w:val="false"/>
          <w:sz w:val="21"/>
          <w:szCs w:val="21"/>
        </w:rPr>
        <w:t xml:space="preserve">Het go/no-go-vak met de vier mogelijke uitkomsten (go eerste tranche · wachten · geen positie deze maand · afgebroken), een verplicht motivatieveld, de namen van wie akkoord gaf en de tijdstempel. Dit vak is de brug naar de publicatie én naar fase 2: bij een go schuift de cyclus door naar het bewakingsdashboard.</w:t>
      </w:r>
    </w:p>
    <w:p>
      <w:pPr>
        <w:pStyle w:val="Heading2"/>
        <w:keepNext/>
        <w:spacing w:after="160" w:before="340"/>
      </w:pPr>
      <w:r>
        <w:rPr>
          <w:b/>
          <w:bCs/>
          <w:color w:val="3A6B55"/>
          <w:sz w:val="24"/>
          <w:szCs w:val="24"/>
        </w:rPr>
        <w:t xml:space="preserve">3.7 Publiceren en bevriezen</w:t>
      </w:r>
    </w:p>
    <w:p>
      <w:pPr>
        <w:spacing w:after="180" w:line="288"/>
      </w:pPr>
      <w:r>
        <w:rPr>
          <w:sz w:val="21"/>
          <w:szCs w:val="21"/>
        </w:rPr>
        <w:t xml:space="preserve">Publiceren is een aparte handeling, geen automatisch gevolg van de score. Bij publicatie legt de Cockpit de volledige toestand vast — score, fase, status van elke voorwaarde, wie publiceerde en wanneer — en stuurt alleen het publieke deel naar de app. Zo blijft achteraf reconstrueerbaar wat de klant op welk moment zag, wat bij een discussie over timing goud waard is.</w:t>
      </w:r>
    </w:p>
    <w:p>
      <w:pPr>
        <w:spacing w:after="180" w:line="288"/>
      </w:pPr>
      <w:r>
        <w:rPr>
          <w:sz w:val="21"/>
          <w:szCs w:val="21"/>
        </w:rPr>
        <w:t xml:space="preserve">Wijzigt iemand na het vastklikken nog een drempel, dan wordt dat gelogd en zichtbaar gemarkeerd in de cyclus. Niet om het te verbieden, wel om het zichtbaar te maken: het is exact het gedrag dat de analyse zelf als risico benoemt.</w:t>
      </w:r>
    </w:p>
    <w:p>
      <w:pPr>
        <w:pStyle w:val="Heading1"/>
        <w:keepNext/>
        <w:pageBreakBefore/>
        <w:spacing w:after="220" w:before="0"/>
      </w:pPr>
      <w:r>
        <w:rPr>
          <w:b/>
          <w:bCs/>
          <w:color w:val="1F4034"/>
          <w:sz w:val="30"/>
          <w:szCs w:val="30"/>
        </w:rPr>
        <w:t xml:space="preserve">4. Deel B · De interne tab: fase 2, de positie tijdens de looptijd</w:t>
      </w:r>
    </w:p>
    <w:p>
      <w:pPr>
        <w:spacing w:after="180" w:line="288"/>
      </w:pPr>
      <w:r>
        <w:rPr>
          <w:sz w:val="21"/>
          <w:szCs w:val="21"/>
        </w:rPr>
        <w:t xml:space="preserve">Zodra de order staat, verandert de vraag. Niet meer "mogen we erin", maar "laten we deze positie rustig aflopen, sluiten we hem vroeger omdat het merendeel van de premie al verdiend is, of activeren we het exitplan?" Dat is geen eenmalige beslissing op de expiratiedatum maar een doorlopende evaluatie, en ze verdient dezelfde structuur als de instap.</w:t>
      </w:r>
    </w:p>
    <w:p>
      <w:pPr>
        <w:pStyle w:val="Heading2"/>
        <w:keepNext/>
        <w:spacing w:after="160" w:before="340"/>
      </w:pPr>
      <w:r>
        <w:rPr>
          <w:b/>
          <w:bCs/>
          <w:color w:val="3A6B55"/>
          <w:sz w:val="24"/>
          <w:szCs w:val="24"/>
        </w:rPr>
        <w:t xml:space="preserve">4.1 Drie uitkomsten, en welke we willen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980"/>
        <w:gridCol w:w="2700"/>
        <w:gridCol w:w="4320"/>
      </w:tblGrid>
      <w:tr>
        <w:trPr>
          <w:cantSplit/>
          <w:tblHeader/>
        </w:trPr>
        <w:tc>
          <w:tcPr>
            <w:tcW w:type="dxa" w:w="1980"/>
            <w:shd w:fill="1F4034" w:val="clear"/>
            <w:tcMar>
              <w:top w:type="dxa" w:w="100"/>
              <w:left w:type="dxa" w:w="120"/>
              <w:bottom w:type="dxa" w:w="100"/>
              <w:right w:type="dxa" w:w="120"/>
            </w:tcMar>
          </w:tcPr>
          <w:p>
            <w:pPr>
              <w:spacing w:after="0" w:line="260"/>
            </w:pPr>
            <w:r>
              <w:rPr>
                <w:b/>
                <w:bCs/>
                <w:color w:val="FFFFFF"/>
                <w:sz w:val="18"/>
                <w:szCs w:val="18"/>
              </w:rPr>
              <w:t xml:space="preserve">Uitkomst</w:t>
            </w:r>
          </w:p>
        </w:tc>
        <w:tc>
          <w:tcPr>
            <w:tcW w:type="dxa" w:w="2700"/>
            <w:shd w:fill="1F4034" w:val="clear"/>
            <w:tcMar>
              <w:top w:type="dxa" w:w="100"/>
              <w:left w:type="dxa" w:w="120"/>
              <w:bottom w:type="dxa" w:w="100"/>
              <w:right w:type="dxa" w:w="120"/>
            </w:tcMar>
          </w:tcPr>
          <w:p>
            <w:pPr>
              <w:spacing w:after="0" w:line="260"/>
            </w:pPr>
            <w:r>
              <w:rPr>
                <w:b/>
                <w:bCs/>
                <w:color w:val="FFFFFF"/>
                <w:sz w:val="18"/>
                <w:szCs w:val="18"/>
              </w:rPr>
              <w:t xml:space="preserve">Wanneer</w:t>
            </w:r>
          </w:p>
        </w:tc>
        <w:tc>
          <w:tcPr>
            <w:tcW w:type="dxa" w:w="4320"/>
            <w:shd w:fill="1F4034" w:val="clear"/>
            <w:tcMar>
              <w:top w:type="dxa" w:w="100"/>
              <w:left w:type="dxa" w:w="120"/>
              <w:bottom w:type="dxa" w:w="100"/>
              <w:right w:type="dxa" w:w="120"/>
            </w:tcMar>
          </w:tcPr>
          <w:p>
            <w:pPr>
              <w:spacing w:after="0" w:line="260"/>
            </w:pPr>
            <w:r>
              <w:rPr>
                <w:b/>
                <w:bCs/>
                <w:color w:val="FFFFFF"/>
                <w:sz w:val="18"/>
                <w:szCs w:val="18"/>
              </w:rPr>
              <w:t xml:space="preserve">Hoe we ernaar kijken</w:t>
            </w:r>
          </w:p>
        </w:tc>
      </w:tr>
      <w:tr>
        <w:trPr>
          <w:cantSplit/>
        </w:trPr>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Waardeloos expireren</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index blijft ruim boven de strike tot expiratie</w:t>
            </w:r>
          </w:p>
        </w:tc>
        <w:tc>
          <w:tcPr>
            <w:tcW w:type="dxa" w:w="4320"/>
            <w:shd w:fill="FFFFFF" w:val="clear"/>
            <w:tcMar>
              <w:top w:type="dxa" w:w="100"/>
              <w:left w:type="dxa" w:w="120"/>
              <w:bottom w:type="dxa" w:w="100"/>
              <w:right w:type="dxa" w:w="120"/>
            </w:tcMar>
          </w:tcPr>
          <w:p>
            <w:pPr>
              <w:spacing w:after="0" w:line="260"/>
            </w:pPr>
            <w:r>
              <w:rPr>
                <w:b w:val="false"/>
                <w:bCs w:val="false"/>
                <w:color w:val="2A2A24"/>
                <w:sz w:val="18"/>
                <w:szCs w:val="18"/>
              </w:rPr>
              <w:t xml:space="preserve">De ideale uitkomst. Volledige premie verdiend, geen transactiekosten aan de exitzijde, geen beoordelingsdruk. Dit is waar de instapdiscipline voor dient.</w:t>
            </w:r>
          </w:p>
        </w:tc>
      </w:tr>
      <w:tr>
        <w:trPr>
          <w:cantSplit/>
        </w:trPr>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Gecontroleerd vervroegd sluiten</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Het merendeel van de premie is verdiend en de resterende vergoeding weegt niet meer op tegen het resterende risico</w:t>
            </w:r>
          </w:p>
        </w:tc>
        <w:tc>
          <w:tcPr>
            <w:tcW w:type="dxa" w:w="4320"/>
            <w:shd w:fill="FFFFFF" w:val="clear"/>
            <w:tcMar>
              <w:top w:type="dxa" w:w="100"/>
              <w:left w:type="dxa" w:w="120"/>
              <w:bottom w:type="dxa" w:w="100"/>
              <w:right w:type="dxa" w:w="120"/>
            </w:tcMar>
          </w:tcPr>
          <w:p>
            <w:pPr>
              <w:spacing w:after="0" w:line="260"/>
            </w:pPr>
            <w:r>
              <w:rPr>
                <w:b w:val="false"/>
                <w:bCs w:val="false"/>
                <w:color w:val="2A2A24"/>
                <w:sz w:val="18"/>
                <w:szCs w:val="18"/>
              </w:rPr>
              <w:t xml:space="preserve">Een volwaardige, gewenste uitkomst — geen halve overwinning. Het is precies de discipline die het risico per maand klein houdt: winst nemen op het moment dat de risk/reward kantelt, zeker vóór een zwaar eventblok.</w:t>
            </w:r>
          </w:p>
        </w:tc>
      </w:tr>
      <w:tr>
        <w:trPr>
          <w:cantSplit/>
        </w:trPr>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Exitplan-activatie</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harde verliesregel wordt geraakt, of het risicobeeld verslechtert zo dat doorlopen onverantwoord is</w:t>
            </w:r>
          </w:p>
        </w:tc>
        <w:tc>
          <w:tcPr>
            <w:tcW w:type="dxa" w:w="4320"/>
            <w:shd w:fill="FFFFFF" w:val="clear"/>
            <w:tcMar>
              <w:top w:type="dxa" w:w="100"/>
              <w:left w:type="dxa" w:w="120"/>
              <w:bottom w:type="dxa" w:w="100"/>
              <w:right w:type="dxa" w:w="120"/>
            </w:tcMar>
          </w:tcPr>
          <w:p>
            <w:pPr>
              <w:spacing w:after="0" w:line="260"/>
            </w:pPr>
            <w:r>
              <w:rPr>
                <w:b w:val="false"/>
                <w:bCs w:val="false"/>
                <w:color w:val="2A2A24"/>
                <w:sz w:val="18"/>
                <w:szCs w:val="18"/>
              </w:rPr>
              <w:t xml:space="preserve">De vooraf vastgelegde uitweg. Onaangenaam maar beheerst: het is geen paniekbeslissing maar de uitvoering van een regel die vóór de instap al vaststond.</w:t>
            </w:r>
          </w:p>
        </w:tc>
      </w:tr>
    </w:tbl>
    <w:p>
      <w:pPr>
        <w:spacing w:after="18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Waarom dit expliciet in de tool moet</w:t>
            </w:r>
          </w:p>
          <w:p>
            <w:pPr>
              <w:spacing w:after="0" w:line="280"/>
            </w:pPr>
            <w:r>
              <w:rPr>
                <w:sz w:val="20"/>
                <w:szCs w:val="20"/>
              </w:rPr>
              <w:t xml:space="preserve">De eerste twee uitkomsten zijn wat we nastreven; de derde is wat we vooraf hebben afgesproken voor het geval het misloopt. Het gevaar zit in het grijze gebied ertussen: de positie die "nog wel even kan", waarbij de exit steeds een dag wordt uitgesteld. Door de drie uitkomsten en hun triggers in de tab vast te leggen, wordt uitstel een zichtbare keuze in plaats van een stilzwijgende.</w:t>
            </w:r>
          </w:p>
        </w:tc>
      </w:tr>
    </w:tbl>
    <w:p>
      <w:pPr>
        <w:spacing w:after="180"/>
      </w:pPr>
    </w:p>
    <w:p>
      <w:pPr>
        <w:pStyle w:val="Heading2"/>
        <w:keepNext/>
        <w:spacing w:after="160" w:before="340"/>
      </w:pPr>
      <w:r>
        <w:rPr>
          <w:b/>
          <w:bCs/>
          <w:color w:val="3A6B55"/>
          <w:sz w:val="24"/>
          <w:szCs w:val="24"/>
        </w:rPr>
        <w:t xml:space="preserve">4.2 De vier meters van het bewakingsdashboard</w:t>
      </w:r>
    </w:p>
    <w:p>
      <w:pPr>
        <w:spacing w:after="180" w:line="288"/>
      </w:pPr>
      <w:r>
        <w:rPr>
          <w:sz w:val="21"/>
          <w:szCs w:val="21"/>
        </w:rPr>
        <w:t xml:space="preserve">Waar fase 1 een checklist is, is fase 2 een dashboard met vier meters die samen de gezondheid van de positie beschrijven. Elke meter is per cyclus configureerbaar, net als de instapvoorwaarden.</w:t>
      </w:r>
    </w:p>
    <w:p>
      <w:pPr>
        <w:pStyle w:val="ListParagraph"/>
        <w:numPr>
          <w:ilvl w:val="0"/>
          <w:numId w:val="2"/>
        </w:numPr>
        <w:spacing w:after="140" w:line="288"/>
      </w:pPr>
      <w:r>
        <w:rPr>
          <w:b/>
          <w:bCs/>
          <w:i w:val="false"/>
          <w:iCs w:val="false"/>
          <w:sz w:val="21"/>
          <w:szCs w:val="21"/>
        </w:rPr>
        <w:t xml:space="preserve">Buffer. </w:t>
      </w:r>
      <w:r>
        <w:rPr>
          <w:b w:val="false"/>
          <w:bCs w:val="false"/>
          <w:i w:val="false"/>
          <w:iCs w:val="false"/>
          <w:sz w:val="21"/>
          <w:szCs w:val="21"/>
        </w:rPr>
        <w:t xml:space="preserve">De afstand tot de strike, uitgedrukt in indexpunten én in procent, met daarnaast de actuele delta van de geschreven put. Dit is de meter die de klant intuïtief het best begrijpt en die het meest direct met zijn ongerustheid correleert.</w:t>
      </w:r>
    </w:p>
    <w:p>
      <w:pPr>
        <w:pStyle w:val="ListParagraph"/>
        <w:numPr>
          <w:ilvl w:val="0"/>
          <w:numId w:val="2"/>
        </w:numPr>
        <w:spacing w:after="140" w:line="288"/>
      </w:pPr>
      <w:r>
        <w:rPr>
          <w:b/>
          <w:bCs/>
          <w:i w:val="false"/>
          <w:iCs w:val="false"/>
          <w:sz w:val="21"/>
          <w:szCs w:val="21"/>
        </w:rPr>
        <w:t xml:space="preserve">Verdiende premie. </w:t>
      </w:r>
      <w:r>
        <w:rPr>
          <w:b w:val="false"/>
          <w:bCs w:val="false"/>
          <w:i w:val="false"/>
          <w:iCs w:val="false"/>
          <w:sz w:val="21"/>
          <w:szCs w:val="21"/>
        </w:rPr>
        <w:t xml:space="preserve">Welk deel van de ontvangen premie al binnen is, gemeten op de best ask van de geschreven put. Dit is de meter die vertelt of vervroegd sluiten aantrekkelijk wordt: hoe meer premie verdiend, hoe minder er nog te winnen valt tegenover hetzelfde staartrisico.</w:t>
      </w:r>
    </w:p>
    <w:p>
      <w:pPr>
        <w:pStyle w:val="ListParagraph"/>
        <w:numPr>
          <w:ilvl w:val="0"/>
          <w:numId w:val="2"/>
        </w:numPr>
        <w:spacing w:after="140" w:line="288"/>
      </w:pPr>
      <w:r>
        <w:rPr>
          <w:b/>
          <w:bCs/>
          <w:i w:val="false"/>
          <w:iCs w:val="false"/>
          <w:sz w:val="21"/>
          <w:szCs w:val="21"/>
        </w:rPr>
        <w:t xml:space="preserve">Risicobeeld. </w:t>
      </w:r>
      <w:r>
        <w:rPr>
          <w:b w:val="false"/>
          <w:bCs w:val="false"/>
          <w:i w:val="false"/>
          <w:iCs w:val="false"/>
          <w:sz w:val="21"/>
          <w:szCs w:val="21"/>
        </w:rPr>
        <w:t xml:space="preserve">Dezelfde zes Tier-1-lijnen die de instap bewaakten, blijven doorlopen: breedte en winstverwachtingen, VSTOXX en termijnstructuur, financiële stress, lange rente, energie en yen-carry. Ze bepalen nu niet of we erin mogen, maar of de omgeving rond onze positie verslechtert.</w:t>
      </w:r>
    </w:p>
    <w:p>
      <w:pPr>
        <w:pStyle w:val="ListParagraph"/>
        <w:numPr>
          <w:ilvl w:val="0"/>
          <w:numId w:val="2"/>
        </w:numPr>
        <w:spacing w:after="140" w:line="288"/>
      </w:pPr>
      <w:r>
        <w:rPr>
          <w:b/>
          <w:bCs/>
          <w:i w:val="false"/>
          <w:iCs w:val="false"/>
          <w:sz w:val="21"/>
          <w:szCs w:val="21"/>
        </w:rPr>
        <w:t xml:space="preserve">Tijd &amp; events. </w:t>
      </w:r>
      <w:r>
        <w:rPr>
          <w:b w:val="false"/>
          <w:bCs w:val="false"/>
          <w:i w:val="false"/>
          <w:iCs w:val="false"/>
          <w:sz w:val="21"/>
          <w:szCs w:val="21"/>
        </w:rPr>
        <w:t xml:space="preserve">Handelsdagen tot expiratie, en welke zware events er nog vóór die datum liggen. Een positie met veel buffer maar een FOMC en een quadruple witching in het vooruitzicht is iets anders dan dezelfde positie in een lege week.</w:t>
      </w:r>
    </w:p>
    <w:p>
      <w:pPr>
        <w:spacing w:after="180" w:line="288"/>
      </w:pPr>
      <w:r>
        <w:rPr>
          <w:sz w:val="21"/>
          <w:szCs w:val="21"/>
        </w:rPr>
        <w:t xml:space="preserve">De vier meters worden samengevat in één positie-gezondheidsscore van 0 tot 100, waarbij 100 volledig veilig is. Dezelfde weeg- en plafondlogica als bij de instapscore: een geraakte harde exittrigger kapt de score af, ongeacht hoe goed de andere meters staan.</w:t>
      </w:r>
    </w:p>
    <w:p>
      <w:pPr>
        <w:pStyle w:val="Heading2"/>
        <w:keepNext/>
        <w:spacing w:after="160" w:before="340"/>
      </w:pPr>
      <w:r>
        <w:rPr>
          <w:b/>
          <w:bCs/>
          <w:color w:val="3A6B55"/>
          <w:sz w:val="24"/>
          <w:szCs w:val="24"/>
        </w:rPr>
        <w:t xml:space="preserve">4.3 De regels uit de analyse als automatische triggers</w:t>
      </w:r>
    </w:p>
    <w:p>
      <w:pPr>
        <w:spacing w:after="180" w:line="288"/>
      </w:pPr>
      <w:r>
        <w:rPr>
          <w:sz w:val="21"/>
          <w:szCs w:val="21"/>
        </w:rPr>
        <w:t xml:space="preserve">Het exitmanagement wordt volgens onze eigen werkwijze tegelijk met de instap vastgelegd. Die regels staan vandaag in het analysedocument; ze horen als actieve triggers in de tab te staan, zodat ze zichzelf melden in plaats van dat iemand eraan moet denken.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800"/>
        <w:gridCol w:w="3420"/>
        <w:gridCol w:w="3780"/>
      </w:tblGrid>
      <w:tr>
        <w:trPr>
          <w:cantSplit/>
          <w:tblHeader/>
        </w:trPr>
        <w:tc>
          <w:tcPr>
            <w:tcW w:type="dxa" w:w="1800"/>
            <w:shd w:fill="1F4034" w:val="clear"/>
            <w:tcMar>
              <w:top w:type="dxa" w:w="100"/>
              <w:left w:type="dxa" w:w="120"/>
              <w:bottom w:type="dxa" w:w="100"/>
              <w:right w:type="dxa" w:w="120"/>
            </w:tcMar>
          </w:tcPr>
          <w:p>
            <w:pPr>
              <w:spacing w:after="0" w:line="260"/>
            </w:pPr>
            <w:r>
              <w:rPr>
                <w:b/>
                <w:bCs/>
                <w:color w:val="FFFFFF"/>
                <w:sz w:val="18"/>
                <w:szCs w:val="18"/>
              </w:rPr>
              <w:t xml:space="preserve">Trigger</w:t>
            </w:r>
          </w:p>
        </w:tc>
        <w:tc>
          <w:tcPr>
            <w:tcW w:type="dxa" w:w="3420"/>
            <w:shd w:fill="1F4034" w:val="clear"/>
            <w:tcMar>
              <w:top w:type="dxa" w:w="100"/>
              <w:left w:type="dxa" w:w="120"/>
              <w:bottom w:type="dxa" w:w="100"/>
              <w:right w:type="dxa" w:w="120"/>
            </w:tcMar>
          </w:tcPr>
          <w:p>
            <w:pPr>
              <w:spacing w:after="0" w:line="260"/>
            </w:pPr>
            <w:r>
              <w:rPr>
                <w:b/>
                <w:bCs/>
                <w:color w:val="FFFFFF"/>
                <w:sz w:val="18"/>
                <w:szCs w:val="18"/>
              </w:rPr>
              <w:t xml:space="preserve">Regel</w:t>
            </w:r>
          </w:p>
        </w:tc>
        <w:tc>
          <w:tcPr>
            <w:tcW w:type="dxa" w:w="3780"/>
            <w:shd w:fill="1F4034" w:val="clear"/>
            <w:tcMar>
              <w:top w:type="dxa" w:w="100"/>
              <w:left w:type="dxa" w:w="120"/>
              <w:bottom w:type="dxa" w:w="100"/>
              <w:right w:type="dxa" w:w="120"/>
            </w:tcMar>
          </w:tcPr>
          <w:p>
            <w:pPr>
              <w:spacing w:after="0" w:line="260"/>
            </w:pPr>
            <w:r>
              <w:rPr>
                <w:b/>
                <w:bCs/>
                <w:color w:val="FFFFFF"/>
                <w:sz w:val="18"/>
                <w:szCs w:val="18"/>
              </w:rPr>
              <w:t xml:space="preserve">Wat de tab doet</w:t>
            </w:r>
          </w:p>
        </w:tc>
      </w:tr>
      <w:tr>
        <w:trPr>
          <w:cantSplit/>
        </w:trPr>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Harde verliesregel</w:t>
            </w:r>
          </w:p>
        </w:tc>
        <w:tc>
          <w:tcPr>
            <w:tcW w:type="dxa" w:w="3420"/>
            <w:shd w:fill="FFFFFF" w:val="clear"/>
            <w:tcMar>
              <w:top w:type="dxa" w:w="100"/>
              <w:left w:type="dxa" w:w="120"/>
              <w:bottom w:type="dxa" w:w="100"/>
              <w:right w:type="dxa" w:w="120"/>
            </w:tcMar>
          </w:tcPr>
          <w:p>
            <w:pPr>
              <w:spacing w:after="0" w:line="260"/>
            </w:pPr>
            <w:r>
              <w:rPr>
                <w:b w:val="false"/>
                <w:bCs w:val="false"/>
                <w:color w:val="2A2A24"/>
                <w:sz w:val="18"/>
                <w:szCs w:val="18"/>
              </w:rPr>
              <w:t xml:space="preserve">Premie-60: zodra de best ask van de geschreven put 60,0 indexpunten of hoger noteert op een uitvoerbare live quote, wordt de positie gesloten</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Automatisch alarm met hoogste prioriteit, positie gemarkeerd als "exitplan actief". Dit is geen beoordelingsmoment: de tab meldt, wij voeren uit.</w:t>
            </w:r>
          </w:p>
        </w:tc>
      </w:tr>
      <w:tr>
        <w:trPr>
          <w:cantSplit/>
        </w:trPr>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Winstanker</w:t>
            </w:r>
          </w:p>
        </w:tc>
        <w:tc>
          <w:tcPr>
            <w:tcW w:type="dxa" w:w="3420"/>
            <w:shd w:fill="FFFFFF" w:val="clear"/>
            <w:tcMar>
              <w:top w:type="dxa" w:w="100"/>
              <w:left w:type="dxa" w:w="120"/>
              <w:bottom w:type="dxa" w:w="100"/>
              <w:right w:type="dxa" w:w="120"/>
            </w:tcMar>
          </w:tcPr>
          <w:p>
            <w:pPr>
              <w:spacing w:after="0" w:line="260"/>
            </w:pPr>
            <w:r>
              <w:rPr>
                <w:b w:val="false"/>
                <w:bCs w:val="false"/>
                <w:color w:val="2A2A24"/>
                <w:sz w:val="18"/>
                <w:szCs w:val="18"/>
              </w:rPr>
              <w:t xml:space="preserve">70% verdiend: best ask maximaal 30% van de oorspronkelijk ontvangen premie</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Automatische melding met verplichte risk/reward-review. Geen automatische exit — het besluit blijft bij ons, maar het moet gemotiveerd worden vastgelegd.</w:t>
            </w:r>
          </w:p>
        </w:tc>
      </w:tr>
      <w:tr>
        <w:trPr>
          <w:cantSplit/>
        </w:trPr>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Snelle winst</w:t>
            </w:r>
          </w:p>
        </w:tc>
        <w:tc>
          <w:tcPr>
            <w:tcW w:type="dxa" w:w="342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 ask daalt in één of twee sessies met minimaal 30% ten opzichte van de ontvangen premie</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Zelfde review, met de nadruk op de vraag of de resterende vergoeding het resterende eventrisico nog waard is.</w:t>
            </w:r>
          </w:p>
        </w:tc>
      </w:tr>
      <w:tr>
        <w:trPr>
          <w:cantSplit/>
        </w:trPr>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Verslechterend risicobeeld</w:t>
            </w:r>
          </w:p>
        </w:tc>
        <w:tc>
          <w:tcPr>
            <w:tcW w:type="dxa" w:w="3420"/>
            <w:shd w:fill="FFFFFF" w:val="clear"/>
            <w:tcMar>
              <w:top w:type="dxa" w:w="100"/>
              <w:left w:type="dxa" w:w="120"/>
              <w:bottom w:type="dxa" w:w="100"/>
              <w:right w:type="dxa" w:w="120"/>
            </w:tcMar>
          </w:tcPr>
          <w:p>
            <w:pPr>
              <w:spacing w:after="0" w:line="260"/>
            </w:pPr>
            <w:r>
              <w:rPr>
                <w:b w:val="false"/>
                <w:bCs w:val="false"/>
                <w:color w:val="2A2A24"/>
                <w:sz w:val="18"/>
                <w:szCs w:val="18"/>
              </w:rPr>
              <w:t xml:space="preserve">Nieuwe informatie of verslechterende Tier-1-signalen</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Melding met voorstel tot vervroegde exit. De regel dat tijdens verslechtering niet wordt opgeschaald, wordt hier hard afgedwongen: de bijschrijfknop is dan geblokkeerd.</w:t>
            </w:r>
          </w:p>
        </w:tc>
      </w:tr>
      <w:tr>
        <w:trPr>
          <w:cantSplit/>
        </w:trPr>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Geplande herbeoordeling</w:t>
            </w:r>
          </w:p>
        </w:tc>
        <w:tc>
          <w:tcPr>
            <w:tcW w:type="dxa" w:w="3420"/>
            <w:shd w:fill="FFFFFF" w:val="clear"/>
            <w:tcMar>
              <w:top w:type="dxa" w:w="100"/>
              <w:left w:type="dxa" w:w="120"/>
              <w:bottom w:type="dxa" w:w="100"/>
              <w:right w:type="dxa" w:w="120"/>
            </w:tcMar>
          </w:tcPr>
          <w:p>
            <w:pPr>
              <w:spacing w:after="0" w:line="260"/>
            </w:pPr>
            <w:r>
              <w:rPr>
                <w:b w:val="false"/>
                <w:bCs w:val="false"/>
                <w:color w:val="2A2A24"/>
                <w:sz w:val="18"/>
                <w:szCs w:val="18"/>
              </w:rPr>
              <w:t xml:space="preserve">Draagt de positie een zwaar eventblok, dan volgt vóór dat blok een verplichte review</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De review verschijnt automatisch in de kalender van de cyclus, met de vaste checklist: verdiende premie, afstand tot strike in punten en procent, VSTOXX en skew rond de strike, het Tier-1-beeld en de technische steunzones. Uitgangspunt bij die review is sluiten, tenzij onderbouwd anders.</w:t>
            </w:r>
          </w:p>
        </w:tc>
      </w:tr>
    </w:tbl>
    <w:p>
      <w:pPr>
        <w:spacing w:after="180"/>
      </w:pPr>
    </w:p>
    <w:p>
      <w:pPr>
        <w:pStyle w:val="Heading2"/>
        <w:keepNext/>
        <w:spacing w:after="160" w:before="340"/>
      </w:pPr>
      <w:r>
        <w:rPr>
          <w:b/>
          <w:bCs/>
          <w:color w:val="3A6B55"/>
          <w:sz w:val="24"/>
          <w:szCs w:val="24"/>
        </w:rPr>
        <w:t xml:space="preserve">4.4 Vier bewakingsstanden</w:t>
      </w:r>
    </w:p>
    <w:p>
      <w:pPr>
        <w:spacing w:after="180" w:line="288"/>
      </w:pPr>
      <w:r>
        <w:rPr>
          <w:sz w:val="21"/>
          <w:szCs w:val="21"/>
        </w:rPr>
        <w:t xml:space="preserve">De positie-gezondheidsscore vertaalt naar vier interne standen, die één op één de basis vormen voor wat de klant in de app ziet.</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260"/>
        <w:gridCol w:w="1980"/>
        <w:gridCol w:w="5760"/>
      </w:tblGrid>
      <w:tr>
        <w:trPr>
          <w:cantSplit/>
          <w:tblHeader/>
        </w:trPr>
        <w:tc>
          <w:tcPr>
            <w:tcW w:type="dxa" w:w="1260"/>
            <w:shd w:fill="1F4034" w:val="clear"/>
            <w:tcMar>
              <w:top w:type="dxa" w:w="100"/>
              <w:left w:type="dxa" w:w="120"/>
              <w:bottom w:type="dxa" w:w="100"/>
              <w:right w:type="dxa" w:w="120"/>
            </w:tcMar>
          </w:tcPr>
          <w:p>
            <w:pPr>
              <w:spacing w:after="0" w:line="260"/>
            </w:pPr>
            <w:r>
              <w:rPr>
                <w:b/>
                <w:bCs/>
                <w:color w:val="FFFFFF"/>
                <w:sz w:val="18"/>
                <w:szCs w:val="18"/>
              </w:rPr>
              <w:t xml:space="preserve">Score</w:t>
            </w:r>
          </w:p>
        </w:tc>
        <w:tc>
          <w:tcPr>
            <w:tcW w:type="dxa" w:w="1980"/>
            <w:shd w:fill="1F4034" w:val="clear"/>
            <w:tcMar>
              <w:top w:type="dxa" w:w="100"/>
              <w:left w:type="dxa" w:w="120"/>
              <w:bottom w:type="dxa" w:w="100"/>
              <w:right w:type="dxa" w:w="120"/>
            </w:tcMar>
          </w:tcPr>
          <w:p>
            <w:pPr>
              <w:spacing w:after="0" w:line="260"/>
            </w:pPr>
            <w:r>
              <w:rPr>
                <w:b/>
                <w:bCs/>
                <w:color w:val="FFFFFF"/>
                <w:sz w:val="18"/>
                <w:szCs w:val="18"/>
              </w:rPr>
              <w:t xml:space="preserve">Interne stand</w:t>
            </w:r>
          </w:p>
        </w:tc>
        <w:tc>
          <w:tcPr>
            <w:tcW w:type="dxa" w:w="5760"/>
            <w:shd w:fill="1F4034" w:val="clear"/>
            <w:tcMar>
              <w:top w:type="dxa" w:w="100"/>
              <w:left w:type="dxa" w:w="120"/>
              <w:bottom w:type="dxa" w:w="100"/>
              <w:right w:type="dxa" w:w="120"/>
            </w:tcMar>
          </w:tcPr>
          <w:p>
            <w:pPr>
              <w:spacing w:after="0" w:line="260"/>
            </w:pPr>
            <w:r>
              <w:rPr>
                <w:b/>
                <w:bCs/>
                <w:color w:val="FFFFFF"/>
                <w:sz w:val="18"/>
                <w:szCs w:val="18"/>
              </w:rPr>
              <w:t xml:space="preserve">Betekenis</w:t>
            </w:r>
          </w:p>
        </w:tc>
      </w:tr>
      <w:tr>
        <w:trPr>
          <w:cantSplit/>
        </w:trPr>
        <w:tc>
          <w:tcPr>
            <w:tcW w:type="dxa" w:w="1260"/>
            <w:shd w:fill="FFFFFF" w:val="clear"/>
            <w:tcMar>
              <w:top w:type="dxa" w:w="100"/>
              <w:left w:type="dxa" w:w="120"/>
              <w:bottom w:type="dxa" w:w="100"/>
              <w:right w:type="dxa" w:w="120"/>
            </w:tcMar>
          </w:tcPr>
          <w:p>
            <w:pPr>
              <w:spacing w:after="0" w:line="260"/>
            </w:pPr>
            <w:r>
              <w:rPr>
                <w:b w:val="false"/>
                <w:bCs w:val="false"/>
                <w:color w:val="2A2A24"/>
                <w:sz w:val="18"/>
                <w:szCs w:val="18"/>
              </w:rPr>
              <w:t xml:space="preserve">80–100</w:t>
            </w:r>
          </w:p>
        </w:tc>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Op koers</w:t>
            </w:r>
          </w:p>
        </w:tc>
        <w:tc>
          <w:tcPr>
            <w:tcW w:type="dxa" w:w="5760"/>
            <w:shd w:fill="FFFFFF" w:val="clear"/>
            <w:tcMar>
              <w:top w:type="dxa" w:w="100"/>
              <w:left w:type="dxa" w:w="120"/>
              <w:bottom w:type="dxa" w:w="100"/>
              <w:right w:type="dxa" w:w="120"/>
            </w:tcMar>
          </w:tcPr>
          <w:p>
            <w:pPr>
              <w:spacing w:after="0" w:line="260"/>
            </w:pPr>
            <w:r>
              <w:rPr>
                <w:b w:val="false"/>
                <w:bCs w:val="false"/>
                <w:color w:val="2A2A24"/>
                <w:sz w:val="18"/>
                <w:szCs w:val="18"/>
              </w:rPr>
              <w:t xml:space="preserve">Ruime buffer, geen verslechtering, geen zware events op korte termijn. Niets te doen behalve doorlopende meting.</w:t>
            </w:r>
          </w:p>
        </w:tc>
      </w:tr>
      <w:tr>
        <w:trPr>
          <w:cantSplit/>
        </w:trPr>
        <w:tc>
          <w:tcPr>
            <w:tcW w:type="dxa" w:w="1260"/>
            <w:shd w:fill="FFFFFF" w:val="clear"/>
            <w:tcMar>
              <w:top w:type="dxa" w:w="100"/>
              <w:left w:type="dxa" w:w="120"/>
              <w:bottom w:type="dxa" w:w="100"/>
              <w:right w:type="dxa" w:w="120"/>
            </w:tcMar>
          </w:tcPr>
          <w:p>
            <w:pPr>
              <w:spacing w:after="0" w:line="260"/>
            </w:pPr>
            <w:r>
              <w:rPr>
                <w:b w:val="false"/>
                <w:bCs w:val="false"/>
                <w:color w:val="2A2A24"/>
                <w:sz w:val="18"/>
                <w:szCs w:val="18"/>
              </w:rPr>
              <w:t xml:space="preserve">60–79</w:t>
            </w:r>
          </w:p>
        </w:tc>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Aandacht</w:t>
            </w:r>
          </w:p>
        </w:tc>
        <w:tc>
          <w:tcPr>
            <w:tcW w:type="dxa" w:w="5760"/>
            <w:shd w:fill="FFFFFF" w:val="clear"/>
            <w:tcMar>
              <w:top w:type="dxa" w:w="100"/>
              <w:left w:type="dxa" w:w="120"/>
              <w:bottom w:type="dxa" w:w="100"/>
              <w:right w:type="dxa" w:w="120"/>
            </w:tcMar>
          </w:tcPr>
          <w:p>
            <w:pPr>
              <w:spacing w:after="0" w:line="260"/>
            </w:pPr>
            <w:r>
              <w:rPr>
                <w:b w:val="false"/>
                <w:bCs w:val="false"/>
                <w:color w:val="2A2A24"/>
                <w:sz w:val="18"/>
                <w:szCs w:val="18"/>
              </w:rPr>
              <w:t xml:space="preserve">De buffer krimpt, of één of meer Tier-1-lijnen verslechteren, of er nadert een zwaar event. Nog geen actie, wel verhoogde frequentie van beoordeling.</w:t>
            </w:r>
          </w:p>
        </w:tc>
      </w:tr>
      <w:tr>
        <w:trPr>
          <w:cantSplit/>
        </w:trPr>
        <w:tc>
          <w:tcPr>
            <w:tcW w:type="dxa" w:w="1260"/>
            <w:shd w:fill="FFFFFF" w:val="clear"/>
            <w:tcMar>
              <w:top w:type="dxa" w:w="100"/>
              <w:left w:type="dxa" w:w="120"/>
              <w:bottom w:type="dxa" w:w="100"/>
              <w:right w:type="dxa" w:w="120"/>
            </w:tcMar>
          </w:tcPr>
          <w:p>
            <w:pPr>
              <w:spacing w:after="0" w:line="260"/>
            </w:pPr>
            <w:r>
              <w:rPr>
                <w:b w:val="false"/>
                <w:bCs w:val="false"/>
                <w:color w:val="2A2A24"/>
                <w:sz w:val="18"/>
                <w:szCs w:val="18"/>
              </w:rPr>
              <w:t xml:space="preserve">40–59</w:t>
            </w:r>
          </w:p>
        </w:tc>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Reviewmoment</w:t>
            </w:r>
          </w:p>
        </w:tc>
        <w:tc>
          <w:tcPr>
            <w:tcW w:type="dxa" w:w="5760"/>
            <w:shd w:fill="FFFFFF" w:val="clear"/>
            <w:tcMar>
              <w:top w:type="dxa" w:w="100"/>
              <w:left w:type="dxa" w:w="120"/>
              <w:bottom w:type="dxa" w:w="100"/>
              <w:right w:type="dxa" w:w="120"/>
            </w:tcMar>
          </w:tcPr>
          <w:p>
            <w:pPr>
              <w:spacing w:after="0" w:line="260"/>
            </w:pPr>
            <w:r>
              <w:rPr>
                <w:b w:val="false"/>
                <w:bCs w:val="false"/>
                <w:color w:val="2A2A24"/>
                <w:sz w:val="18"/>
                <w:szCs w:val="18"/>
              </w:rPr>
              <w:t xml:space="preserve">Een winstanker is geraakt, een geplande review staat open, of het risicobeeld vraagt een expliciete beslissing. Er moet iets gemotiveerd worden vastgelegd.</w:t>
            </w:r>
          </w:p>
        </w:tc>
      </w:tr>
      <w:tr>
        <w:trPr>
          <w:cantSplit/>
        </w:trPr>
        <w:tc>
          <w:tcPr>
            <w:tcW w:type="dxa" w:w="1260"/>
            <w:shd w:fill="FFFFFF" w:val="clear"/>
            <w:tcMar>
              <w:top w:type="dxa" w:w="100"/>
              <w:left w:type="dxa" w:w="120"/>
              <w:bottom w:type="dxa" w:w="100"/>
              <w:right w:type="dxa" w:w="120"/>
            </w:tcMar>
          </w:tcPr>
          <w:p>
            <w:pPr>
              <w:spacing w:after="0" w:line="260"/>
            </w:pPr>
            <w:r>
              <w:rPr>
                <w:b w:val="false"/>
                <w:bCs w:val="false"/>
                <w:color w:val="2A2A24"/>
                <w:sz w:val="18"/>
                <w:szCs w:val="18"/>
              </w:rPr>
              <w:t xml:space="preserve">0–39</w:t>
            </w:r>
          </w:p>
        </w:tc>
        <w:tc>
          <w:tcPr>
            <w:tcW w:type="dxa" w:w="1980"/>
            <w:shd w:fill="FFFFFF" w:val="clear"/>
            <w:tcMar>
              <w:top w:type="dxa" w:w="100"/>
              <w:left w:type="dxa" w:w="120"/>
              <w:bottom w:type="dxa" w:w="100"/>
              <w:right w:type="dxa" w:w="120"/>
            </w:tcMar>
          </w:tcPr>
          <w:p>
            <w:pPr>
              <w:spacing w:after="0" w:line="260"/>
            </w:pPr>
            <w:r>
              <w:rPr>
                <w:b/>
                <w:bCs/>
                <w:color w:val="2A2A24"/>
                <w:sz w:val="18"/>
                <w:szCs w:val="18"/>
              </w:rPr>
              <w:t xml:space="preserve">Exitplan actief</w:t>
            </w:r>
          </w:p>
        </w:tc>
        <w:tc>
          <w:tcPr>
            <w:tcW w:type="dxa" w:w="5760"/>
            <w:shd w:fill="FFFFFF" w:val="clear"/>
            <w:tcMar>
              <w:top w:type="dxa" w:w="100"/>
              <w:left w:type="dxa" w:w="120"/>
              <w:bottom w:type="dxa" w:w="100"/>
              <w:right w:type="dxa" w:w="120"/>
            </w:tcMar>
          </w:tcPr>
          <w:p>
            <w:pPr>
              <w:spacing w:after="0" w:line="260"/>
            </w:pPr>
            <w:r>
              <w:rPr>
                <w:b w:val="false"/>
                <w:bCs w:val="false"/>
                <w:color w:val="2A2A24"/>
                <w:sz w:val="18"/>
                <w:szCs w:val="18"/>
              </w:rPr>
              <w:t xml:space="preserve">De harde verliesregel is geraakt of we hebben besloten te sluiten. Uitvoering loopt.</w:t>
            </w:r>
          </w:p>
        </w:tc>
      </w:tr>
    </w:tbl>
    <w:p>
      <w:pPr>
        <w:spacing w:after="180"/>
      </w:pPr>
    </w:p>
    <w:p>
      <w:pPr>
        <w:pStyle w:val="Heading2"/>
        <w:keepNext/>
        <w:spacing w:after="160" w:before="340"/>
      </w:pPr>
      <w:r>
        <w:rPr>
          <w:b/>
          <w:bCs/>
          <w:color w:val="3A6B55"/>
          <w:sz w:val="24"/>
          <w:szCs w:val="24"/>
        </w:rPr>
        <w:t xml:space="preserve">4.5 Reviewmomenten en besluitvorming</w:t>
      </w:r>
    </w:p>
    <w:p>
      <w:pPr>
        <w:spacing w:after="180" w:line="288"/>
      </w:pPr>
      <w:r>
        <w:rPr>
          <w:sz w:val="21"/>
          <w:szCs w:val="21"/>
        </w:rPr>
        <w:t xml:space="preserve">De meters worden doorlopend ververst, maar een besluit valt alleen op een reviewmoment. Er zijn er drie soorten: de automatische dagelijkse evaluatie die de standen bijwerkt, de vooraf geplande reviews rond zware events, en de ad-hoc reviews die door een trigger worden afgedwongen. Elk besluit — sluiten, doorlopen, of doorlopen met een aangepaste bewakingsfrequentie — wordt vastgelegd met motivatie, naam en tijdstempel, in dezelfde audit trail als het instapbesluit.</w:t>
      </w:r>
    </w:p>
    <w:p>
      <w:pPr>
        <w:spacing w:after="180" w:line="288"/>
      </w:pPr>
      <w:r>
        <w:rPr>
          <w:sz w:val="21"/>
          <w:szCs w:val="21"/>
        </w:rPr>
        <w:t xml:space="preserve">Dat is niet alleen bestuurlijke netheid. Het is de enige manier om achteraf te kunnen beoordelen of onze exitregels goed staan: pas als we van tien cycli weten waarom we vroeger of later zijn uitgestapt, kunnen we het winstanker of de premievloer onderbouwd bijstellen.</w:t>
      </w:r>
    </w:p>
    <w:p>
      <w:pPr>
        <w:pStyle w:val="Heading2"/>
        <w:keepNext/>
        <w:spacing w:after="160" w:before="340"/>
      </w:pPr>
      <w:r>
        <w:rPr>
          <w:b/>
          <w:bCs/>
          <w:color w:val="3A6B55"/>
          <w:sz w:val="24"/>
          <w:szCs w:val="24"/>
        </w:rPr>
        <w:t xml:space="preserve">4.6 De afsluiting</w:t>
      </w:r>
    </w:p>
    <w:p>
      <w:pPr>
        <w:spacing w:after="180" w:line="288"/>
      </w:pPr>
      <w:r>
        <w:rPr>
          <w:sz w:val="21"/>
          <w:szCs w:val="21"/>
        </w:rPr>
        <w:t xml:space="preserve">Bij het einde van de positie legt de tab de uitkomst vast en sluit de cyclus af. Dat is het moment waarop de cyclus zijn definitieve bijdrage aan het track record levert.</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340"/>
        <w:gridCol w:w="6660"/>
      </w:tblGrid>
      <w:tr>
        <w:trPr>
          <w:cantSplit/>
          <w:tblHeader/>
        </w:trPr>
        <w:tc>
          <w:tcPr>
            <w:tcW w:type="dxa" w:w="2340"/>
            <w:shd w:fill="1F4034" w:val="clear"/>
            <w:tcMar>
              <w:top w:type="dxa" w:w="100"/>
              <w:left w:type="dxa" w:w="120"/>
              <w:bottom w:type="dxa" w:w="100"/>
              <w:right w:type="dxa" w:w="120"/>
            </w:tcMar>
          </w:tcPr>
          <w:p>
            <w:pPr>
              <w:spacing w:after="0" w:line="260"/>
            </w:pPr>
            <w:r>
              <w:rPr>
                <w:b/>
                <w:bCs/>
                <w:color w:val="FFFFFF"/>
                <w:sz w:val="18"/>
                <w:szCs w:val="18"/>
              </w:rPr>
              <w:t xml:space="preserve">Uitkomst</w:t>
            </w:r>
          </w:p>
        </w:tc>
        <w:tc>
          <w:tcPr>
            <w:tcW w:type="dxa" w:w="6660"/>
            <w:shd w:fill="1F4034" w:val="clear"/>
            <w:tcMar>
              <w:top w:type="dxa" w:w="100"/>
              <w:left w:type="dxa" w:w="120"/>
              <w:bottom w:type="dxa" w:w="100"/>
              <w:right w:type="dxa" w:w="120"/>
            </w:tcMar>
          </w:tcPr>
          <w:p>
            <w:pPr>
              <w:spacing w:after="0" w:line="260"/>
            </w:pPr>
            <w:r>
              <w:rPr>
                <w:b/>
                <w:bCs/>
                <w:color w:val="FFFFFF"/>
                <w:sz w:val="18"/>
                <w:szCs w:val="18"/>
              </w:rPr>
              <w:t xml:space="preserve">Wat wordt vastgelegd</w:t>
            </w:r>
          </w:p>
        </w:tc>
      </w:tr>
      <w:tr>
        <w:trPr>
          <w:cantSplit/>
        </w:trPr>
        <w:tc>
          <w:tcPr>
            <w:tcW w:type="dxa" w:w="2340"/>
            <w:shd w:fill="FFFFFF" w:val="clear"/>
            <w:tcMar>
              <w:top w:type="dxa" w:w="100"/>
              <w:left w:type="dxa" w:w="120"/>
              <w:bottom w:type="dxa" w:w="100"/>
              <w:right w:type="dxa" w:w="120"/>
            </w:tcMar>
          </w:tcPr>
          <w:p>
            <w:pPr>
              <w:spacing w:after="0" w:line="260"/>
            </w:pPr>
            <w:r>
              <w:rPr>
                <w:b w:val="false"/>
                <w:bCs w:val="false"/>
                <w:color w:val="2A2A24"/>
                <w:sz w:val="18"/>
                <w:szCs w:val="18"/>
              </w:rPr>
              <w:t xml:space="preserve">Waardeloos geëxpireerd</w:t>
            </w:r>
          </w:p>
        </w:tc>
        <w:tc>
          <w:tcPr>
            <w:tcW w:type="dxa" w:w="6660"/>
            <w:shd w:fill="FFFFFF" w:val="clear"/>
            <w:tcMar>
              <w:top w:type="dxa" w:w="100"/>
              <w:left w:type="dxa" w:w="120"/>
              <w:bottom w:type="dxa" w:w="100"/>
              <w:right w:type="dxa" w:w="120"/>
            </w:tcMar>
          </w:tcPr>
          <w:p>
            <w:pPr>
              <w:spacing w:after="0" w:line="260"/>
            </w:pPr>
            <w:r>
              <w:rPr>
                <w:b w:val="false"/>
                <w:bCs w:val="false"/>
                <w:color w:val="2A2A24"/>
                <w:sz w:val="18"/>
                <w:szCs w:val="18"/>
              </w:rPr>
              <w:t xml:space="preserve">Volledige premie, aantal dagen in positie, laagste buffer gedurende de looptijd, of er reviewmomenten waren en wat daar besloten werd.</w:t>
            </w:r>
          </w:p>
        </w:tc>
      </w:tr>
      <w:tr>
        <w:trPr>
          <w:cantSplit/>
        </w:trPr>
        <w:tc>
          <w:tcPr>
            <w:tcW w:type="dxa" w:w="2340"/>
            <w:shd w:fill="FFFFFF" w:val="clear"/>
            <w:tcMar>
              <w:top w:type="dxa" w:w="100"/>
              <w:left w:type="dxa" w:w="120"/>
              <w:bottom w:type="dxa" w:w="100"/>
              <w:right w:type="dxa" w:w="120"/>
            </w:tcMar>
          </w:tcPr>
          <w:p>
            <w:pPr>
              <w:spacing w:after="0" w:line="260"/>
            </w:pPr>
            <w:r>
              <w:rPr>
                <w:b w:val="false"/>
                <w:bCs w:val="false"/>
                <w:color w:val="2A2A24"/>
                <w:sz w:val="18"/>
                <w:szCs w:val="18"/>
              </w:rPr>
              <w:t xml:space="preserve">Vervroegd gesloten</w:t>
            </w:r>
          </w:p>
        </w:tc>
        <w:tc>
          <w:tcPr>
            <w:tcW w:type="dxa" w:w="6660"/>
            <w:shd w:fill="FFFFFF" w:val="clear"/>
            <w:tcMar>
              <w:top w:type="dxa" w:w="100"/>
              <w:left w:type="dxa" w:w="120"/>
              <w:bottom w:type="dxa" w:w="100"/>
              <w:right w:type="dxa" w:w="120"/>
            </w:tcMar>
          </w:tcPr>
          <w:p>
            <w:pPr>
              <w:spacing w:after="0" w:line="260"/>
            </w:pPr>
            <w:r>
              <w:rPr>
                <w:b w:val="false"/>
                <w:bCs w:val="false"/>
                <w:color w:val="2A2A24"/>
                <w:sz w:val="18"/>
                <w:szCs w:val="18"/>
              </w:rPr>
              <w:t xml:space="preserve">Verdiend percentage van de premie, resterende looptijd op het moment van sluiten, de trigger die tot de exit leidde, en de motivatie.</w:t>
            </w:r>
          </w:p>
        </w:tc>
      </w:tr>
      <w:tr>
        <w:trPr>
          <w:cantSplit/>
        </w:trPr>
        <w:tc>
          <w:tcPr>
            <w:tcW w:type="dxa" w:w="2340"/>
            <w:shd w:fill="FFFFFF" w:val="clear"/>
            <w:tcMar>
              <w:top w:type="dxa" w:w="100"/>
              <w:left w:type="dxa" w:w="120"/>
              <w:bottom w:type="dxa" w:w="100"/>
              <w:right w:type="dxa" w:w="120"/>
            </w:tcMar>
          </w:tcPr>
          <w:p>
            <w:pPr>
              <w:spacing w:after="0" w:line="260"/>
            </w:pPr>
            <w:r>
              <w:rPr>
                <w:b w:val="false"/>
                <w:bCs w:val="false"/>
                <w:color w:val="2A2A24"/>
                <w:sz w:val="18"/>
                <w:szCs w:val="18"/>
              </w:rPr>
              <w:t xml:space="preserve">Exitplan uitgevoerd</w:t>
            </w:r>
          </w:p>
        </w:tc>
        <w:tc>
          <w:tcPr>
            <w:tcW w:type="dxa" w:w="6660"/>
            <w:shd w:fill="FFFFFF" w:val="clear"/>
            <w:tcMar>
              <w:top w:type="dxa" w:w="100"/>
              <w:left w:type="dxa" w:w="120"/>
              <w:bottom w:type="dxa" w:w="100"/>
              <w:right w:type="dxa" w:w="120"/>
            </w:tcMar>
          </w:tcPr>
          <w:p>
            <w:pPr>
              <w:spacing w:after="0" w:line="260"/>
            </w:pPr>
            <w:r>
              <w:rPr>
                <w:b w:val="false"/>
                <w:bCs w:val="false"/>
                <w:color w:val="2A2A24"/>
                <w:sz w:val="18"/>
                <w:szCs w:val="18"/>
              </w:rPr>
              <w:t xml:space="preserve">Het niveau waarop gesloten werd, het verlies, welke trigger raakte en op welk moment, plus een post-mortem: was de instap verdedigbaar met de kennis van toen, en zou een andere drempel het beeld hebben veranderd.</w:t>
            </w:r>
          </w:p>
        </w:tc>
      </w:tr>
    </w:tbl>
    <w:p>
      <w:pPr>
        <w:pStyle w:val="Heading1"/>
        <w:keepNext/>
        <w:pageBreakBefore/>
        <w:spacing w:after="220" w:before="0"/>
      </w:pPr>
      <w:r>
        <w:rPr>
          <w:b/>
          <w:bCs/>
          <w:color w:val="1F4034"/>
          <w:sz w:val="30"/>
          <w:szCs w:val="30"/>
        </w:rPr>
        <w:t xml:space="preserve">5. Deel C · De klantbarometer in de mobile app</w:t>
      </w:r>
    </w:p>
    <w:p>
      <w:pPr>
        <w:spacing w:after="180" w:line="288"/>
      </w:pPr>
      <w:r>
        <w:rPr>
          <w:sz w:val="21"/>
          <w:szCs w:val="21"/>
        </w:rPr>
        <w:t xml:space="preserve">De barometer is geen dashboard. Het is een communicatiemiddel dat één vraag beantwoordt — maar die vraag verandert wanneer de positie er eenmaal is. Vóór de instap luidt ze: hoe dicht zitten we bij het moment waarop Delta Blueprint een positie inneemt? Tijdens de looptijd luidt ze: hoe veilig staat de positie waar ik in zit, en wat doen jullie als het draait?</w:t>
      </w:r>
    </w:p>
    <w:p>
      <w:pPr>
        <w:pStyle w:val="Heading2"/>
        <w:keepNext/>
        <w:spacing w:after="160" w:before="340"/>
      </w:pPr>
      <w:r>
        <w:rPr>
          <w:b/>
          <w:bCs/>
          <w:color w:val="3A6B55"/>
          <w:sz w:val="24"/>
          <w:szCs w:val="24"/>
        </w:rPr>
        <w:t xml:space="preserve">5.1 De standen vóór de instap</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1080"/>
        <w:gridCol w:w="1800"/>
        <w:gridCol w:w="6120"/>
      </w:tblGrid>
      <w:tr>
        <w:trPr>
          <w:cantSplit/>
          <w:tblHeader/>
        </w:trPr>
        <w:tc>
          <w:tcPr>
            <w:tcW w:type="dxa" w:w="1080"/>
            <w:shd w:fill="1F4034" w:val="clear"/>
            <w:tcMar>
              <w:top w:type="dxa" w:w="100"/>
              <w:left w:type="dxa" w:w="120"/>
              <w:bottom w:type="dxa" w:w="100"/>
              <w:right w:type="dxa" w:w="120"/>
            </w:tcMar>
          </w:tcPr>
          <w:p>
            <w:pPr>
              <w:spacing w:after="0" w:line="260"/>
            </w:pPr>
            <w:r>
              <w:rPr>
                <w:b/>
                <w:bCs/>
                <w:color w:val="FFFFFF"/>
                <w:sz w:val="18"/>
                <w:szCs w:val="18"/>
              </w:rPr>
              <w:t xml:space="preserve">Score</w:t>
            </w:r>
          </w:p>
        </w:tc>
        <w:tc>
          <w:tcPr>
            <w:tcW w:type="dxa" w:w="1800"/>
            <w:shd w:fill="1F4034" w:val="clear"/>
            <w:tcMar>
              <w:top w:type="dxa" w:w="100"/>
              <w:left w:type="dxa" w:w="120"/>
              <w:bottom w:type="dxa" w:w="100"/>
              <w:right w:type="dxa" w:w="120"/>
            </w:tcMar>
          </w:tcPr>
          <w:p>
            <w:pPr>
              <w:spacing w:after="0" w:line="260"/>
            </w:pPr>
            <w:r>
              <w:rPr>
                <w:b/>
                <w:bCs/>
                <w:color w:val="FFFFFF"/>
                <w:sz w:val="18"/>
                <w:szCs w:val="18"/>
              </w:rPr>
              <w:t xml:space="preserve">Fase</w:t>
            </w:r>
          </w:p>
        </w:tc>
        <w:tc>
          <w:tcPr>
            <w:tcW w:type="dxa" w:w="6120"/>
            <w:shd w:fill="1F4034" w:val="clear"/>
            <w:tcMar>
              <w:top w:type="dxa" w:w="100"/>
              <w:left w:type="dxa" w:w="120"/>
              <w:bottom w:type="dxa" w:w="100"/>
              <w:right w:type="dxa" w:w="120"/>
            </w:tcMar>
          </w:tcPr>
          <w:p>
            <w:pPr>
              <w:spacing w:after="0" w:line="260"/>
            </w:pPr>
            <w:r>
              <w:rPr>
                <w:b/>
                <w:bCs/>
                <w:color w:val="FFFFFF"/>
                <w:sz w:val="18"/>
                <w:szCs w:val="18"/>
              </w:rPr>
              <w:t xml:space="preserve">Wat de klant leest</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0–29</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Rust</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Er is geen setup in zicht. De markt biedt op dit moment geen voorwaarden waaronder wij willen schrijven.</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30–49</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Observatie</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De beweging is begonnen. We kijken of ze stabiliseert. Nog geen instapmoment.</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50–74</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Opbouw</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Meerdere voorwaarden zijn ingevuld. Het beeld wordt interessanter, maar er ontbreken nog stukken.</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75–89</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Scherpstellen</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Het window nadert. We beoordelen series en premie. Zorg dat je klaar staat.</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90–100</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Window open</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De voorwaarden zijn gehaald en de co-founders hebben go gegeven. De positie wordt gedeeld.</w:t>
            </w:r>
          </w:p>
        </w:tc>
      </w:tr>
      <w:tr>
        <w:trPr>
          <w:cantSplit/>
        </w:trPr>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w:t>
            </w:r>
          </w:p>
        </w:tc>
        <w:tc>
          <w:tcPr>
            <w:tcW w:type="dxa" w:w="1800"/>
            <w:shd w:fill="FFFFFF" w:val="clear"/>
            <w:tcMar>
              <w:top w:type="dxa" w:w="100"/>
              <w:left w:type="dxa" w:w="120"/>
              <w:bottom w:type="dxa" w:w="100"/>
              <w:right w:type="dxa" w:w="120"/>
            </w:tcMar>
          </w:tcPr>
          <w:p>
            <w:pPr>
              <w:spacing w:after="0" w:line="260"/>
            </w:pPr>
            <w:r>
              <w:rPr>
                <w:b/>
                <w:bCs/>
                <w:color w:val="2A2A24"/>
                <w:sz w:val="18"/>
                <w:szCs w:val="18"/>
              </w:rPr>
              <w:t xml:space="preserve">Maand afgesloten</w:t>
            </w:r>
          </w:p>
        </w:tc>
        <w:tc>
          <w:tcPr>
            <w:tcW w:type="dxa" w:w="6120"/>
            <w:shd w:fill="FFFFFF" w:val="clear"/>
            <w:tcMar>
              <w:top w:type="dxa" w:w="100"/>
              <w:left w:type="dxa" w:w="120"/>
              <w:bottom w:type="dxa" w:w="100"/>
              <w:right w:type="dxa" w:w="120"/>
            </w:tcMar>
          </w:tcPr>
          <w:p>
            <w:pPr>
              <w:spacing w:after="0" w:line="260"/>
            </w:pPr>
            <w:r>
              <w:rPr>
                <w:b w:val="false"/>
                <w:bCs w:val="false"/>
                <w:color w:val="2A2A24"/>
                <w:sz w:val="18"/>
                <w:szCs w:val="18"/>
              </w:rPr>
              <w:t xml:space="preserve">Deze maand nemen we geen positie in. Cash is een uitkomst, geen gemiste kans.</w:t>
            </w:r>
          </w:p>
        </w:tc>
      </w:tr>
    </w:tbl>
    <w:p>
      <w:pPr>
        <w:spacing w:after="18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Waarom die laatste stand er expliciet in moet</w:t>
            </w:r>
          </w:p>
          <w:p>
            <w:pPr>
              <w:spacing w:after="0" w:line="280"/>
            </w:pPr>
            <w:r>
              <w:rPr>
                <w:sz w:val="20"/>
                <w:szCs w:val="20"/>
              </w:rPr>
              <w:t xml:space="preserve">Uit de analyse: de kans op een maand zonder positie wordt vooraf op ongeveer 40% geschat. Als de barometer alleen maar "richting groen" kan bewegen, bouwen we systematisch een verwachting op die in vier van de tien maanden niet wordt ingelost. Door "maand afgesloten zonder positie" een volwaardige, vooraf uitgelegde eindstand te maken, wordt discipline zichtbaar in plaats van teleurstellend.</w:t>
            </w:r>
          </w:p>
        </w:tc>
      </w:tr>
    </w:tbl>
    <w:p>
      <w:pPr>
        <w:spacing w:after="180"/>
      </w:pPr>
    </w:p>
    <w:p>
      <w:pPr>
        <w:pStyle w:val="Heading2"/>
        <w:keepNext/>
        <w:spacing w:after="160" w:before="340"/>
      </w:pPr>
      <w:r>
        <w:rPr>
          <w:b/>
          <w:bCs/>
          <w:color w:val="3A6B55"/>
          <w:sz w:val="24"/>
          <w:szCs w:val="24"/>
        </w:rPr>
        <w:t xml:space="preserve">5.2 De barometer kantelt zodra de positie loopt</w:t>
      </w:r>
    </w:p>
    <w:p>
      <w:pPr>
        <w:spacing w:after="180" w:line="288"/>
      </w:pPr>
      <w:r>
        <w:rPr>
          <w:sz w:val="21"/>
          <w:szCs w:val="21"/>
        </w:rPr>
        <w:t xml:space="preserve">Op het moment dat we de positie delen, verandert de betekenis van de meter. Hij meet niet langer nabijheid tot een instapmoment, maar de veiligheid van de lopende positie. Visueel blijft het dezelfde meter — dat is bewust, want het is dezelfde cyclus — maar de schaal en de kleuren keren om: hoog is nu veilig, laag is nu spannend.</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160"/>
        <w:gridCol w:w="6840"/>
      </w:tblGrid>
      <w:tr>
        <w:trPr>
          <w:cantSplit/>
          <w:tblHeader/>
        </w:trPr>
        <w:tc>
          <w:tcPr>
            <w:tcW w:type="dxa" w:w="2160"/>
            <w:shd w:fill="1F4034" w:val="clear"/>
            <w:tcMar>
              <w:top w:type="dxa" w:w="100"/>
              <w:left w:type="dxa" w:w="120"/>
              <w:bottom w:type="dxa" w:w="100"/>
              <w:right w:type="dxa" w:w="120"/>
            </w:tcMar>
          </w:tcPr>
          <w:p>
            <w:pPr>
              <w:spacing w:after="0" w:line="260"/>
            </w:pPr>
            <w:r>
              <w:rPr>
                <w:b/>
                <w:bCs/>
                <w:color w:val="FFFFFF"/>
                <w:sz w:val="18"/>
                <w:szCs w:val="18"/>
              </w:rPr>
              <w:t xml:space="preserve">Stand</w:t>
            </w:r>
          </w:p>
        </w:tc>
        <w:tc>
          <w:tcPr>
            <w:tcW w:type="dxa" w:w="6840"/>
            <w:shd w:fill="1F4034" w:val="clear"/>
            <w:tcMar>
              <w:top w:type="dxa" w:w="100"/>
              <w:left w:type="dxa" w:w="120"/>
              <w:bottom w:type="dxa" w:w="100"/>
              <w:right w:type="dxa" w:w="120"/>
            </w:tcMar>
          </w:tcPr>
          <w:p>
            <w:pPr>
              <w:spacing w:after="0" w:line="260"/>
            </w:pPr>
            <w:r>
              <w:rPr>
                <w:b/>
                <w:bCs/>
                <w:color w:val="FFFFFF"/>
                <w:sz w:val="18"/>
                <w:szCs w:val="18"/>
              </w:rPr>
              <w:t xml:space="preserve">Wat de klant leest</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Ruim veilig</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De index staat comfortabel boven de strike en het risicobeeld is rustig. Er is niets te doen.</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Op koers</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De positie loopt zoals bedoeld. Een deel van de premie is al verdiend. Wij blijven dagelijks meten.</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Aandacht</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De afstand tot de strike is kleiner geworden, of er nadert een zwaar marktmoment. Dit is nog geen alarm; het betekent dat wij vaker kijken.</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Onder beoordeling</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Wij beoordelen op dit moment of we de positie vervroegd sluiten. Dat kan omdat het merendeel van de premie al verdiend is, of omdat het risicobeeld verslechtert.</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Exitplan actief</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Onze vooraf vastgelegde uitstapregel is geraakt en wij voeren die uit. Je leest hier wat er gebeurd is en wat dat betekent.</w:t>
            </w:r>
          </w:p>
        </w:tc>
      </w:tr>
      <w:tr>
        <w:trPr>
          <w:cantSplit/>
        </w:trPr>
        <w:tc>
          <w:tcPr>
            <w:tcW w:type="dxa" w:w="2160"/>
            <w:shd w:fill="FFFFFF" w:val="clear"/>
            <w:tcMar>
              <w:top w:type="dxa" w:w="100"/>
              <w:left w:type="dxa" w:w="120"/>
              <w:bottom w:type="dxa" w:w="100"/>
              <w:right w:type="dxa" w:w="120"/>
            </w:tcMar>
          </w:tcPr>
          <w:p>
            <w:pPr>
              <w:spacing w:after="0" w:line="260"/>
            </w:pPr>
            <w:r>
              <w:rPr>
                <w:b/>
                <w:bCs/>
                <w:color w:val="2A2A24"/>
                <w:sz w:val="18"/>
                <w:szCs w:val="18"/>
              </w:rPr>
              <w:t xml:space="preserve">Afgesloten</w:t>
            </w:r>
          </w:p>
        </w:tc>
        <w:tc>
          <w:tcPr>
            <w:tcW w:type="dxa" w:w="6840"/>
            <w:shd w:fill="FFFFFF" w:val="clear"/>
            <w:tcMar>
              <w:top w:type="dxa" w:w="100"/>
              <w:left w:type="dxa" w:w="120"/>
              <w:bottom w:type="dxa" w:w="100"/>
              <w:right w:type="dxa" w:w="120"/>
            </w:tcMar>
          </w:tcPr>
          <w:p>
            <w:pPr>
              <w:spacing w:after="0" w:line="260"/>
            </w:pPr>
            <w:r>
              <w:rPr>
                <w:b w:val="false"/>
                <w:bCs w:val="false"/>
                <w:color w:val="2A2A24"/>
                <w:sz w:val="18"/>
                <w:szCs w:val="18"/>
              </w:rPr>
              <w:t xml:space="preserve">De positie is beëindigd, met de uitkomst: waardeloos geëxpireerd, vervroegd gesloten met winst, of exitplan uitgevoerd. Met een korte terugblik van ons.</w:t>
            </w:r>
          </w:p>
        </w:tc>
      </w:tr>
    </w:tbl>
    <w:p>
      <w:pPr>
        <w:spacing w:after="18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Meer transparantie tijdens de looptijd dan ervoor</w:t>
            </w:r>
          </w:p>
          <w:p>
            <w:pPr>
              <w:spacing w:after="0" w:line="280"/>
            </w:pPr>
            <w:r>
              <w:rPr>
                <w:sz w:val="20"/>
                <w:szCs w:val="20"/>
              </w:rPr>
              <w:t xml:space="preserve">Vóór de instap houden we de voorwaarden binnen, omdat de exacte set onze edge is. Zodra de positie gedeeld is, verandert dat: de strike en de expiratie zijn dan bekend, dus de klant kan de afstand tot de strike zelf uitrekenen. Die informatie achterhouden zou geen bescherming zijn maar mist. We tonen de buffer daarom bewust wél. Wat binnen blijft, zijn onze exacte exitdrempels en onze sizing.</w:t>
            </w:r>
          </w:p>
        </w:tc>
      </w:tr>
    </w:tbl>
    <w:p>
      <w:pPr>
        <w:spacing w:after="180"/>
      </w:pPr>
    </w:p>
    <w:p>
      <w:pPr>
        <w:pStyle w:val="Heading2"/>
        <w:keepNext/>
        <w:spacing w:after="160" w:before="340"/>
      </w:pPr>
      <w:r>
        <w:rPr>
          <w:b/>
          <w:bCs/>
          <w:color w:val="3A6B55"/>
          <w:sz w:val="24"/>
          <w:szCs w:val="24"/>
        </w:rPr>
        <w:t xml:space="preserve">5.3 Wat het scherm toont</w:t>
      </w:r>
    </w:p>
    <w:p>
      <w:pPr>
        <w:spacing w:after="180" w:line="288"/>
      </w:pPr>
      <w:r>
        <w:rPr>
          <w:sz w:val="21"/>
          <w:szCs w:val="21"/>
        </w:rPr>
        <w:t xml:space="preserve">Eén verticale meter met de fases, de huidige stand als gekleurde markering, en daaronder drie blokken.</w:t>
      </w:r>
    </w:p>
    <w:p>
      <w:pPr>
        <w:pStyle w:val="ListParagraph"/>
        <w:numPr>
          <w:ilvl w:val="0"/>
          <w:numId w:val="2"/>
        </w:numPr>
        <w:spacing w:after="140" w:line="288"/>
      </w:pPr>
      <w:r>
        <w:rPr>
          <w:b/>
          <w:bCs/>
          <w:i w:val="false"/>
          <w:iCs w:val="false"/>
          <w:sz w:val="21"/>
          <w:szCs w:val="21"/>
        </w:rPr>
        <w:t xml:space="preserve">De fase in mensentaal. </w:t>
      </w:r>
      <w:r>
        <w:rPr>
          <w:b w:val="false"/>
          <w:bCs w:val="false"/>
          <w:i w:val="false"/>
          <w:iCs w:val="false"/>
          <w:sz w:val="21"/>
          <w:szCs w:val="21"/>
        </w:rPr>
        <w:t xml:space="preserve">Eén titel en twee tot drie zinnen die wij zelf schrijven bij het publiceren. Niet gegenereerd: dit is onze stem, en het is het stuk waar de klant de waarde voelt. Tijdens de looptijd is dit het belangrijkste blok van de hele app: het is het verschil tussen een klant die rustig blijft en een klant die zijn positie in paniek zelf sluit.</w:t>
      </w:r>
    </w:p>
    <w:p>
      <w:pPr>
        <w:pStyle w:val="ListParagraph"/>
        <w:numPr>
          <w:ilvl w:val="0"/>
          <w:numId w:val="2"/>
        </w:numPr>
        <w:spacing w:after="140" w:line="288"/>
      </w:pPr>
      <w:r>
        <w:rPr>
          <w:b/>
          <w:bCs/>
          <w:i w:val="false"/>
          <w:iCs w:val="false"/>
          <w:sz w:val="21"/>
          <w:szCs w:val="21"/>
        </w:rPr>
        <w:t xml:space="preserve">Wat er is veranderd. </w:t>
      </w:r>
      <w:r>
        <w:rPr>
          <w:b w:val="false"/>
          <w:bCs w:val="false"/>
          <w:i w:val="false"/>
          <w:iCs w:val="false"/>
          <w:sz w:val="21"/>
          <w:szCs w:val="21"/>
        </w:rPr>
        <w:t xml:space="preserve">Maximaal drie regels met bewegingen sinds de vorige publicatie, in neutrale bewoording: "de index is verder gedaald", "de volatiliteit is opgelopen", "we wachten op stabilisatie". Vóór de instap zonder cijfers; tijdens de looptijd mét de buffer, omdat die toch al af te leiden is.</w:t>
      </w:r>
    </w:p>
    <w:p>
      <w:pPr>
        <w:pStyle w:val="ListParagraph"/>
        <w:numPr>
          <w:ilvl w:val="0"/>
          <w:numId w:val="2"/>
        </w:numPr>
        <w:spacing w:after="140" w:line="288"/>
      </w:pPr>
      <w:r>
        <w:rPr>
          <w:b/>
          <w:bCs/>
          <w:i w:val="false"/>
          <w:iCs w:val="false"/>
          <w:sz w:val="21"/>
          <w:szCs w:val="21"/>
        </w:rPr>
        <w:t xml:space="preserve">Wat dit voor jou betekent. </w:t>
      </w:r>
      <w:r>
        <w:rPr>
          <w:b w:val="false"/>
          <w:bCs w:val="false"/>
          <w:i w:val="false"/>
          <w:iCs w:val="false"/>
          <w:sz w:val="21"/>
          <w:szCs w:val="21"/>
        </w:rPr>
        <w:t xml:space="preserve">Concrete voorbereiding: cash klaarzetten, notificaties aanzetten, of juist niets doen. Tijdens de looptijd is dit blok vaak precies dat laatste — en dat expliciet zeggen heeft waarde.</w:t>
      </w:r>
    </w:p>
    <w:p>
      <w:pPr>
        <w:pStyle w:val="Heading2"/>
        <w:keepNext/>
        <w:spacing w:after="160" w:before="340"/>
      </w:pPr>
      <w:r>
        <w:rPr>
          <w:b/>
          <w:bCs/>
          <w:color w:val="3A6B55"/>
          <w:sz w:val="24"/>
          <w:szCs w:val="24"/>
        </w:rPr>
        <w:t xml:space="preserve">5.4 Wat we bewust niet tonen</w:t>
      </w:r>
    </w:p>
    <w:p>
      <w:pPr>
        <w:spacing w:after="180" w:line="288"/>
      </w:pPr>
      <w:r>
        <w:rPr>
          <w:sz w:val="21"/>
          <w:szCs w:val="21"/>
        </w:rPr>
        <w:t xml:space="preserve">Vóór de go: geen voorwaarden, geen drempelwaarden, geen gemeten marktcijfers, geen kandidaat-strikes en geen expiratiedatums. De reden is niet geheimzinnigheid maar bescherming van het product: de exacte set is elke maand het resultaat van de pre-analyse, en dat is precies waarvoor leden betalen. Daarnaast voorkomt het dat leden zelf op basis van een half beeld gaan handelen — wat direct in strijd zou zijn met de belofte in het charter dat iedere Delta autonoom en verantwoordelijk over het eigen kapitaal beslist.</w:t>
      </w:r>
    </w:p>
    <w:p>
      <w:pPr>
        <w:spacing w:after="180" w:line="288"/>
      </w:pPr>
      <w:r>
        <w:rPr>
          <w:sz w:val="21"/>
          <w:szCs w:val="21"/>
        </w:rPr>
        <w:t xml:space="preserve">Tijdens de looptijd: geen exacte exitdrempels, geen sizing, en — belangrijk — geen aankondiging van een exit vóór wij hem hebben uitgevoerd. Een bericht "wij sluiten straks" zou leden ertoe brengen ons voor te zijn of juist tegen ons in te handelen, in een markt die op dat moment al gespannen is. De stand "onder beoordeling" is daarom bewust breder dan "wij gaan sluiten"; de uitvoering wordt pas ná afloop gecommuniceerd.</w:t>
      </w:r>
    </w:p>
    <w:p>
      <w:pPr>
        <w:pStyle w:val="Heading2"/>
        <w:keepNext/>
        <w:spacing w:after="160" w:before="340"/>
      </w:pPr>
      <w:r>
        <w:rPr>
          <w:b/>
          <w:bCs/>
          <w:color w:val="3A6B55"/>
          <w:sz w:val="24"/>
          <w:szCs w:val="24"/>
        </w:rPr>
        <w:t xml:space="preserve">5.5 Notificaties</w:t>
      </w:r>
    </w:p>
    <w:p>
      <w:pPr>
        <w:spacing w:after="180" w:line="288"/>
      </w:pPr>
      <w:r>
        <w:rPr>
          <w:sz w:val="21"/>
          <w:szCs w:val="21"/>
        </w:rPr>
        <w:t xml:space="preserve">Terughoudend, anders wordt de barometer ruis. Vóór de instap stellen we vier momenten voor: bij elke faseovergang naar boven, bij het openen van het window, bij het delen van de positie, en bij het afsluiten van de maand zonder positie. Een terugval naar een lagere fase wordt wel getoond in de app maar niet gepusht, tenzij we er zelf een bericht bij schrijven.</w:t>
      </w:r>
    </w:p>
    <w:p>
      <w:pPr>
        <w:spacing w:after="180" w:line="288"/>
      </w:pPr>
      <w:r>
        <w:rPr>
          <w:sz w:val="21"/>
          <w:szCs w:val="21"/>
        </w:rPr>
        <w:t xml:space="preserve">Tijdens de looptijd komen daar vier momenten bij: de overgang naar "aandacht", de overgang naar "onder beoordeling", de activatie van het exitplan, en de afsluiting met de uitkomst. Bewegingen binnen "op koers" worden nooit gepusht — een klant die elke dag een melding krijgt dat alles in orde is, zet de meldingen uit en mist daarna de melding die er wel toe doet.</w:t>
      </w:r>
    </w:p>
    <w:p>
      <w:pPr>
        <w:pStyle w:val="Heading2"/>
        <w:keepNext/>
        <w:spacing w:after="160" w:before="340"/>
      </w:pPr>
      <w:r>
        <w:rPr>
          <w:b/>
          <w:bCs/>
          <w:color w:val="3A6B55"/>
          <w:sz w:val="24"/>
          <w:szCs w:val="24"/>
        </w:rPr>
        <w:t xml:space="preserve">5.6 Toon en compliance</w:t>
      </w:r>
    </w:p>
    <w:p>
      <w:pPr>
        <w:spacing w:after="180" w:line="288"/>
      </w:pPr>
      <w:r>
        <w:rPr>
          <w:sz w:val="21"/>
          <w:szCs w:val="21"/>
        </w:rPr>
        <w:t xml:space="preserve">Elke publicatie draagt dezelfde voetregel als het charter: Delta Blueprint deelt kennis en eigen posities, geen individueel beleggingsadvies, en iedere Delta blijft zelf verantwoordelijk voor het eigen kapitaal. De barometer beschrijft wat wij overwegen en wat wij doen, nooit wat de klant moet doen. Formuleringen als "instappen" of "koop nu" horen er niet in; "wij bereiden een positie voor" wel. Dat geldt onverkort bij een exit: "wij hebben onze positie gesloten" is de juiste formulering, "sluit je positie" niet.</w:t>
      </w:r>
    </w:p>
    <w:p>
      <w:pPr>
        <w:pStyle w:val="Heading1"/>
        <w:keepNext/>
        <w:pageBreakBefore/>
        <w:spacing w:after="220" w:before="0"/>
      </w:pPr>
      <w:r>
        <w:rPr>
          <w:b/>
          <w:bCs/>
          <w:color w:val="1F4034"/>
          <w:sz w:val="30"/>
          <w:szCs w:val="30"/>
        </w:rPr>
        <w:t xml:space="preserve">6. Deel D · Technische koppeling</w:t>
      </w:r>
    </w:p>
    <w:p>
      <w:pPr>
        <w:spacing w:after="180" w:line="288"/>
      </w:pPr>
      <w:r>
        <w:rPr>
          <w:sz w:val="21"/>
          <w:szCs w:val="21"/>
        </w:rPr>
        <w:t xml:space="preserve">De Cockpit en de mobile app staan vandaag los van elkaar. Ze hoeven ook niet volledig geïntegreerd te worden om dit te laten werken: er is één smalle, goed gedefinieerde brug nodig, en die bestaat al bijna.</w:t>
      </w:r>
    </w:p>
    <w:p>
      <w:pPr>
        <w:pStyle w:val="Heading2"/>
        <w:keepNext/>
        <w:spacing w:after="160" w:before="340"/>
      </w:pPr>
      <w:r>
        <w:rPr>
          <w:b/>
          <w:bCs/>
          <w:color w:val="3A6B55"/>
          <w:sz w:val="24"/>
          <w:szCs w:val="24"/>
        </w:rPr>
        <w:t xml:space="preserve">6.1 Eén nieuw endpoint op de bestaande worker</w:t>
      </w:r>
    </w:p>
    <w:p>
      <w:pPr>
        <w:spacing w:after="180" w:line="288"/>
      </w:pPr>
      <w:r>
        <w:rPr>
          <w:sz w:val="21"/>
          <w:szCs w:val="21"/>
        </w:rPr>
        <w:t xml:space="preserve">De delta-proxy-worker draait al als CORS-proxy voor financiële data én als gedeelde opslag met KV en bearer-auth, met endpoints voor puts, avatars, profielen, de veto en documenten. Er komt er één bij, in exact dezelfde vorm: /api/barometer. De Cockpit doet een PUT bij publicatie, de app doet een GET. Publiek leesbaar, alleen schrijfbaar met de bestaande auth.</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rPr>
          <w:cantSplit/>
        </w:trPr>
        <w:tc>
          <w:tcPr>
            <w:tcW w:type="dxa" w:w="9000"/>
            <w:shd w:fill="F7F4ED" w:val="clear"/>
            <w:tcMar>
              <w:top w:type="dxa" w:w="150"/>
              <w:left w:type="dxa" w:w="170"/>
              <w:bottom w:type="dxa" w:w="150"/>
              <w:right w:type="dxa" w:w="170"/>
            </w:tcMar>
          </w:tcPr>
          <w:p>
            <w:pPr>
              <w:spacing w:after="0" w:line="240"/>
            </w:pPr>
            <w:r>
              <w:rPr>
                <w:rFonts w:ascii="Consolas" w:cs="Consolas" w:eastAsia="Consolas" w:hAnsi="Consolas"/>
                <w:sz w:val="17"/>
                <w:szCs w:val="17"/>
              </w:rPr>
              <w:t xml:space="preserve">GET  /api/barometer            → publieke stand (open, cachebaar ±60s)</w:t>
            </w:r>
          </w:p>
          <w:p>
            <w:pPr>
              <w:spacing w:after="0" w:line="240"/>
            </w:pPr>
            <w:r>
              <w:rPr>
                <w:rFonts w:ascii="Consolas" w:cs="Consolas" w:eastAsia="Consolas" w:hAnsi="Consolas"/>
                <w:sz w:val="17"/>
                <w:szCs w:val="17"/>
              </w:rPr>
              <w:t xml:space="preserve">PUT  /api/barometer            → publiceren [AUTH: Bearer, zoals /api/puts]</w:t>
            </w:r>
          </w:p>
          <w:p>
            <w:pPr>
              <w:spacing w:after="0" w:line="240"/>
            </w:pPr>
            <w:r>
              <w:rPr>
                <w:rFonts w:ascii="Consolas" w:cs="Consolas" w:eastAsia="Consolas" w:hAnsi="Consolas"/>
                <w:sz w:val="17"/>
                <w:szCs w:val="17"/>
              </w:rPr>
              <w:t xml:space="preserve">GET  /api/barometer/history    → gearchiveerde cycli, voor track record</w:t>
            </w:r>
          </w:p>
        </w:tc>
      </w:tr>
    </w:tbl>
    <w:p>
      <w:pPr>
        <w:spacing w:after="180"/>
      </w:pPr>
    </w:p>
    <w:p>
      <w:pPr>
        <w:pStyle w:val="Heading2"/>
        <w:keepNext/>
        <w:spacing w:after="160" w:before="340"/>
      </w:pPr>
      <w:r>
        <w:rPr>
          <w:b/>
          <w:bCs/>
          <w:color w:val="3A6B55"/>
          <w:sz w:val="24"/>
          <w:szCs w:val="24"/>
        </w:rPr>
        <w:t xml:space="preserve">6.2 De payload</w:t>
      </w:r>
    </w:p>
    <w:p>
      <w:pPr>
        <w:spacing w:after="180" w:line="288"/>
      </w:pPr>
      <w:r>
        <w:rPr>
          <w:sz w:val="21"/>
          <w:szCs w:val="21"/>
        </w:rPr>
        <w:t xml:space="preserve">Alleen het publieke deel gaat de deur uit. Wat niet in dit object staat, kan de app niet lekken. Het veld "modus" bepaalt of de app de instapmeter of de positiemeter toont; het blok "positie" is leeg zolang er geen positie loopt.</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9000"/>
      </w:tblGrid>
      <w:tr>
        <w:trPr>
          <w:cantSplit/>
        </w:trPr>
        <w:tc>
          <w:tcPr>
            <w:tcW w:type="dxa" w:w="9000"/>
            <w:shd w:fill="F7F4ED" w:val="clear"/>
            <w:tcMar>
              <w:top w:type="dxa" w:w="150"/>
              <w:left w:type="dxa" w:w="170"/>
              <w:bottom w:type="dxa" w:w="150"/>
              <w:right w:type="dxa" w:w="17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"cyclus":       "2026-09",</w:t>
            </w:r>
          </w:p>
          <w:p>
            <w:pPr>
              <w:spacing w:after="0" w:line="240"/>
            </w:pPr>
            <w:r>
              <w:rPr>
                <w:rFonts w:ascii="Consolas" w:cs="Consolas" w:eastAsia="Consolas" w:hAnsi="Consolas"/>
                <w:sz w:val="17"/>
                <w:szCs w:val="17"/>
              </w:rPr>
              <w:t xml:space="preserve">  "modus":        "in_positie",     // voorbereiding | in_positie | afgesloten</w:t>
            </w:r>
          </w:p>
          <w:p>
            <w:pPr>
              <w:spacing w:after="0" w:line="240"/>
            </w:pPr>
            <w:r>
              <w:rPr>
                <w:rFonts w:ascii="Consolas" w:cs="Consolas" w:eastAsia="Consolas" w:hAnsi="Consolas"/>
                <w:sz w:val="17"/>
                <w:szCs w:val="17"/>
              </w:rPr>
              <w:t xml:space="preserve">  "score":        72,</w:t>
            </w:r>
          </w:p>
          <w:p>
            <w:pPr>
              <w:spacing w:after="0" w:line="240"/>
            </w:pPr>
            <w:r>
              <w:rPr>
                <w:rFonts w:ascii="Consolas" w:cs="Consolas" w:eastAsia="Consolas" w:hAnsi="Consolas"/>
                <w:sz w:val="17"/>
                <w:szCs w:val="17"/>
              </w:rPr>
              <w:t xml:space="preserve">  "fase":         "op_koers",</w:t>
            </w:r>
          </w:p>
          <w:p>
            <w:pPr>
              <w:spacing w:after="0" w:line="240"/>
            </w:pPr>
            <w:r>
              <w:rPr>
                <w:rFonts w:ascii="Consolas" w:cs="Consolas" w:eastAsia="Consolas" w:hAnsi="Consolas"/>
                <w:sz w:val="17"/>
                <w:szCs w:val="17"/>
              </w:rPr>
              <w:t xml:space="preserve">  "titel":        "De positie loopt zoals bedoeld",</w:t>
            </w:r>
          </w:p>
          <w:p>
            <w:pPr>
              <w:spacing w:after="0" w:line="240"/>
            </w:pPr>
            <w:r>
              <w:rPr>
                <w:rFonts w:ascii="Consolas" w:cs="Consolas" w:eastAsia="Consolas" w:hAnsi="Consolas"/>
                <w:sz w:val="17"/>
                <w:szCs w:val="17"/>
              </w:rPr>
              <w:t xml:space="preserve">  "tekst":        "De index staat ruim boven onze strike en ...",</w:t>
            </w:r>
          </w:p>
          <w:p>
            <w:pPr>
              <w:spacing w:after="0" w:line="240"/>
            </w:pPr>
            <w:r>
              <w:rPr>
                <w:rFonts w:ascii="Consolas" w:cs="Consolas" w:eastAsia="Consolas" w:hAnsi="Consolas"/>
                <w:sz w:val="17"/>
                <w:szCs w:val="17"/>
              </w:rPr>
              <w:t xml:space="preserve">  "veranderd":  [ "buffer licht gekrompen", "volatiliteit gedaald" ],</w:t>
            </w:r>
          </w:p>
          <w:p>
            <w:pPr>
              <w:spacing w:after="0" w:line="240"/>
            </w:pPr>
            <w:r>
              <w:rPr>
                <w:rFonts w:ascii="Consolas" w:cs="Consolas" w:eastAsia="Consolas" w:hAnsi="Consolas"/>
                <w:sz w:val="17"/>
                <w:szCs w:val="17"/>
              </w:rPr>
              <w:t xml:space="preserve">  "actie":        "Op dit moment is er niets te doen.",</w:t>
            </w:r>
          </w:p>
          <w:p>
            <w:pPr>
              <w:spacing w:after="0" w:line="240"/>
            </w:pPr>
            <w:r>
              <w:rPr>
                <w:rFonts w:ascii="Consolas" w:cs="Consolas" w:eastAsia="Consolas" w:hAnsi="Consolas"/>
                <w:sz w:val="17"/>
                <w:szCs w:val="17"/>
              </w:rPr>
              <w:t xml:space="preserve">  "positie": {</w:t>
            </w:r>
          </w:p>
          <w:p>
            <w:pPr>
              <w:spacing w:after="0" w:line="240"/>
            </w:pPr>
            <w:r>
              <w:rPr>
                <w:rFonts w:ascii="Consolas" w:cs="Consolas" w:eastAsia="Consolas" w:hAnsi="Consolas"/>
                <w:sz w:val="17"/>
                <w:szCs w:val="17"/>
              </w:rPr>
              <w:t xml:space="preserve">    "strike":                5400,</w:t>
            </w:r>
          </w:p>
          <w:p>
            <w:pPr>
              <w:spacing w:after="0" w:line="240"/>
            </w:pPr>
            <w:r>
              <w:rPr>
                <w:rFonts w:ascii="Consolas" w:cs="Consolas" w:eastAsia="Consolas" w:hAnsi="Consolas"/>
                <w:sz w:val="17"/>
                <w:szCs w:val="17"/>
              </w:rPr>
              <w:t xml:space="preserve">    "expiratie":             "2026-09-18",</w:t>
            </w:r>
          </w:p>
          <w:p>
            <w:pPr>
              <w:spacing w:after="0" w:line="240"/>
            </w:pPr>
            <w:r>
              <w:rPr>
                <w:rFonts w:ascii="Consolas" w:cs="Consolas" w:eastAsia="Consolas" w:hAnsi="Consolas"/>
                <w:sz w:val="17"/>
                <w:szCs w:val="17"/>
              </w:rPr>
              <w:t xml:space="preserve">    "buffer_punten":         238,</w:t>
            </w:r>
          </w:p>
          <w:p>
            <w:pPr>
              <w:spacing w:after="0" w:line="240"/>
            </w:pPr>
            <w:r>
              <w:rPr>
                <w:rFonts w:ascii="Consolas" w:cs="Consolas" w:eastAsia="Consolas" w:hAnsi="Consolas"/>
                <w:sz w:val="17"/>
                <w:szCs w:val="17"/>
              </w:rPr>
              <w:t xml:space="preserve">    "buffer_pct":            4.2,</w:t>
            </w:r>
          </w:p>
          <w:p>
            <w:pPr>
              <w:spacing w:after="0" w:line="240"/>
            </w:pPr>
            <w:r>
              <w:rPr>
                <w:rFonts w:ascii="Consolas" w:cs="Consolas" w:eastAsia="Consolas" w:hAnsi="Consolas"/>
                <w:sz w:val="17"/>
                <w:szCs w:val="17"/>
              </w:rPr>
              <w:t xml:space="preserve">    "premie_verdiend_pct":   58,</w:t>
            </w:r>
          </w:p>
          <w:p>
            <w:pPr>
              <w:spacing w:after="0" w:line="240"/>
            </w:pPr>
            <w:r>
              <w:rPr>
                <w:rFonts w:ascii="Consolas" w:cs="Consolas" w:eastAsia="Consolas" w:hAnsi="Consolas"/>
                <w:sz w:val="17"/>
                <w:szCs w:val="17"/>
              </w:rPr>
              <w:t xml:space="preserve">    "handelsdagen_resterend": 7,</w:t>
            </w:r>
          </w:p>
          <w:p>
            <w:pPr>
              <w:spacing w:after="0" w:line="240"/>
            </w:pPr>
            <w:r>
              <w:rPr>
                <w:rFonts w:ascii="Consolas" w:cs="Consolas" w:eastAsia="Consolas" w:hAnsi="Consolas"/>
                <w:sz w:val="17"/>
                <w:szCs w:val="17"/>
              </w:rPr>
              <w:t xml:space="preserve">    "uitkomst":              null   // gevuld bij afsluiting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"uiterste_instapdatum": "2026-09-18",</w:t>
            </w:r>
          </w:p>
          <w:p>
            <w:pPr>
              <w:spacing w:after="0" w:line="240"/>
            </w:pPr>
            <w:r>
              <w:rPr>
                <w:rFonts w:ascii="Consolas" w:cs="Consolas" w:eastAsia="Consolas" w:hAnsi="Consolas"/>
                <w:sz w:val="17"/>
                <w:szCs w:val="17"/>
              </w:rPr>
              <w:t xml:space="preserve">  "gepubliceerd_op":      "2026-09-08T17:42:00+02:00",</w:t>
            </w:r>
          </w:p>
          <w:p>
            <w:pPr>
              <w:spacing w:after="0" w:line="240"/>
            </w:pPr>
            <w:r>
              <w:rPr>
                <w:rFonts w:ascii="Consolas" w:cs="Consolas" w:eastAsia="Consolas" w:hAnsi="Consolas"/>
                <w:sz w:val="17"/>
                <w:szCs w:val="17"/>
              </w:rPr>
              <w:t xml:space="preserve">  "gepubliceerd_door":    "Simon",</w:t>
            </w:r>
          </w:p>
          <w:p>
            <w:pPr>
              <w:spacing w:after="0" w:line="240"/>
            </w:pPr>
            <w:r>
              <w:rPr>
                <w:rFonts w:ascii="Consolas" w:cs="Consolas" w:eastAsia="Consolas" w:hAnsi="Consolas"/>
                <w:sz w:val="17"/>
                <w:szCs w:val="17"/>
              </w:rPr>
              <w:t xml:space="preserve">  "data_vers_tot":        "2026-09-08T17:40:00+02:00",</w:t>
            </w:r>
          </w:p>
          <w:p>
            <w:pPr>
              <w:spacing w:after="0" w:line="240"/>
            </w:pPr>
            <w:r>
              <w:rPr>
                <w:rFonts w:ascii="Consolas" w:cs="Consolas" w:eastAsia="Consolas" w:hAnsi="Consolas"/>
                <w:sz w:val="17"/>
                <w:szCs w:val="17"/>
              </w:rPr>
              <w:t xml:space="preserve">  "disclaimer":   "Delta Blueprint deelt kennis en eigen posities, ..."</w:t>
            </w:r>
          </w:p>
          <w:p>
            <w:pPr>
              <w:spacing w:after="0" w:line="240"/>
            </w:pPr>
            <w:r>
              <w:rPr>
                <w:rFonts w:ascii="Consolas" w:cs="Consolas" w:eastAsia="Consolas" w:hAnsi="Consolas"/>
                <w:sz w:val="17"/>
                <w:szCs w:val="17"/>
              </w:rPr>
              <w:t xml:space="preserve">}</w:t>
            </w:r>
          </w:p>
        </w:tc>
      </w:tr>
    </w:tbl>
    <w:p>
      <w:pPr>
        <w:spacing w:after="180"/>
      </w:pPr>
    </w:p>
    <w:p>
      <w:pPr>
        <w:spacing w:after="180" w:line="288"/>
      </w:pPr>
      <w:r>
        <w:rPr>
          <w:sz w:val="21"/>
          <w:szCs w:val="21"/>
        </w:rPr>
        <w:t xml:space="preserve">Het veld data_vers_tot is geen detail. Zodra de app merkt dat de stand ouder is dan een afgesproken venster, toont ze "stand wordt bijgewerkt" in plaats van een verouderde fase. Beter geen stand dan een verkeerde stand — en dat weegt tijdens de looptijd nog zwaarder dan ervoor, want een klant die een verouderde "op koers" ziet terwijl de markt beweegt, verliest vertrouwen dat niet meer terugkomt.</w:t>
      </w:r>
    </w:p>
    <w:p>
      <w:pPr>
        <w:pStyle w:val="Heading2"/>
        <w:keepNext/>
        <w:spacing w:after="160" w:before="340"/>
      </w:pPr>
      <w:r>
        <w:rPr>
          <w:b/>
          <w:bCs/>
          <w:color w:val="3A6B55"/>
          <w:sz w:val="24"/>
          <w:szCs w:val="24"/>
        </w:rPr>
        <w:t xml:space="preserve">6.3 Datafeeds</w:t>
      </w:r>
    </w:p>
    <w:p>
      <w:pPr>
        <w:spacing w:after="180" w:line="288"/>
      </w:pPr>
      <w:r>
        <w:rPr>
          <w:sz w:val="21"/>
          <w:szCs w:val="21"/>
        </w:rPr>
        <w:t xml:space="preserve">De feeds die we nodig hebben, gebruikt de Cockpit grotendeels al via de allowlist van de proxy. Er is dus weinig nieuw te bouwen; het gaat vooral om het koppelen van bestaande waarden aan voorwaarderegels. De bewaking van de lopende positie vraagt één categorie erbij: de live optieprijs van de geschreven serie.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520"/>
        <w:gridCol w:w="2700"/>
        <w:gridCol w:w="3780"/>
      </w:tblGrid>
      <w:tr>
        <w:trPr>
          <w:cantSplit/>
          <w:tblHeader/>
        </w:trPr>
        <w:tc>
          <w:tcPr>
            <w:tcW w:type="dxa" w:w="2520"/>
            <w:shd w:fill="1F4034" w:val="clear"/>
            <w:tcMar>
              <w:top w:type="dxa" w:w="100"/>
              <w:left w:type="dxa" w:w="120"/>
              <w:bottom w:type="dxa" w:w="100"/>
              <w:right w:type="dxa" w:w="120"/>
            </w:tcMar>
          </w:tcPr>
          <w:p>
            <w:pPr>
              <w:spacing w:after="0" w:line="260"/>
            </w:pPr>
            <w:r>
              <w:rPr>
                <w:b/>
                <w:bCs/>
                <w:color w:val="FFFFFF"/>
                <w:sz w:val="18"/>
                <w:szCs w:val="18"/>
              </w:rPr>
              <w:t xml:space="preserve">Voorwaarde</w:t>
            </w:r>
          </w:p>
        </w:tc>
        <w:tc>
          <w:tcPr>
            <w:tcW w:type="dxa" w:w="2700"/>
            <w:shd w:fill="1F4034" w:val="clear"/>
            <w:tcMar>
              <w:top w:type="dxa" w:w="100"/>
              <w:left w:type="dxa" w:w="120"/>
              <w:bottom w:type="dxa" w:w="100"/>
              <w:right w:type="dxa" w:w="120"/>
            </w:tcMar>
          </w:tcPr>
          <w:p>
            <w:pPr>
              <w:spacing w:after="0" w:line="260"/>
            </w:pPr>
            <w:r>
              <w:rPr>
                <w:b/>
                <w:bCs/>
                <w:color w:val="FFFFFF"/>
                <w:sz w:val="18"/>
                <w:szCs w:val="18"/>
              </w:rPr>
              <w:t xml:space="preserve">Meting</w:t>
            </w:r>
          </w:p>
        </w:tc>
        <w:tc>
          <w:tcPr>
            <w:tcW w:type="dxa" w:w="3780"/>
            <w:shd w:fill="1F4034" w:val="clear"/>
            <w:tcMar>
              <w:top w:type="dxa" w:w="100"/>
              <w:left w:type="dxa" w:w="120"/>
              <w:bottom w:type="dxa" w:w="100"/>
              <w:right w:type="dxa" w:w="120"/>
            </w:tcMar>
          </w:tcPr>
          <w:p>
            <w:pPr>
              <w:spacing w:after="0" w:line="260"/>
            </w:pPr>
            <w:r>
              <w:rPr>
                <w:b/>
                <w:bCs/>
                <w:color w:val="FFFFFF"/>
                <w:sz w:val="18"/>
                <w:szCs w:val="18"/>
              </w:rPr>
              <w:t xml:space="preserve">Bron</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Daling ≥2% vanaf ATH</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SX5E slot t.o.v. hoogste slot vorige maand</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Reeds in gebruik (Yahoo / stooq via proxy)</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VSTOXX 16–28</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Slotstand V2TX</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Bestaande endpoints /api/vstoxx en vstoxx-hist</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Financiële stress</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Verandering SX7E/SX5E sinds triggerdag</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Reeds in gebruik</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Lange rente</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US 30Y niveau en snelheid; Bund 10Y</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FRED / Treasury, reeds in allowlist</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Energie</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Brent en dieselcrack</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Brent aanwezig; crack vereist een extra bron</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Yen-carry</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USD/JPY-snelheid, US–Japan 2Y-spread</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Nieuw toe te voegen aan de allowlist</w:t>
            </w:r>
          </w:p>
        </w:tc>
      </w:tr>
      <w:tr>
        <w:trPr>
          <w:cantSplit/>
        </w:trPr>
        <w:tc>
          <w:tcPr>
            <w:tcW w:type="dxa" w:w="2520"/>
            <w:shd w:fill="FFFFFF" w:val="clear"/>
            <w:tcMar>
              <w:top w:type="dxa" w:w="100"/>
              <w:left w:type="dxa" w:w="120"/>
              <w:bottom w:type="dxa" w:w="100"/>
              <w:right w:type="dxa" w:w="120"/>
            </w:tcMar>
          </w:tcPr>
          <w:p>
            <w:pPr>
              <w:spacing w:after="0" w:line="260"/>
            </w:pPr>
            <w:r>
              <w:rPr>
                <w:b w:val="false"/>
                <w:bCs w:val="false"/>
                <w:color w:val="2A2A24"/>
                <w:sz w:val="18"/>
                <w:szCs w:val="18"/>
              </w:rPr>
              <w:t xml:space="preserve">Skew</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IV OTM-put t.o.v. ATM-IV</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Optieketen; halfautomatisch, met bevestiging</w:t>
            </w:r>
          </w:p>
        </w:tc>
      </w:tr>
      <w:tr>
        <w:trPr>
          <w:cantSplit/>
        </w:trPr>
        <w:tc>
          <w:tcPr>
            <w:tcW w:type="dxa" w:w="2520"/>
            <w:shd w:fill="FFFFFF" w:val="clear"/>
            <w:tcMar>
              <w:top w:type="dxa" w:w="100"/>
              <w:left w:type="dxa" w:w="120"/>
              <w:bottom w:type="dxa" w:w="100"/>
              <w:right w:type="dxa" w:w="120"/>
            </w:tcMar>
          </w:tcPr>
          <w:p>
            <w:pPr>
              <w:spacing w:after="0" w:line="260"/>
            </w:pPr>
            <w:r>
              <w:rPr>
                <w:b/>
                <w:bCs/>
                <w:color w:val="2A2A24"/>
                <w:sz w:val="18"/>
                <w:szCs w:val="18"/>
              </w:rPr>
              <w:t xml:space="preserve">Buffer (fase 2)</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SX5E t.o.v. de eigen strike</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Reeds beschikbaar; enkel koppelen aan de positie</w:t>
            </w:r>
          </w:p>
        </w:tc>
      </w:tr>
      <w:tr>
        <w:trPr>
          <w:cantSplit/>
        </w:trPr>
        <w:tc>
          <w:tcPr>
            <w:tcW w:type="dxa" w:w="2520"/>
            <w:shd w:fill="FFFFFF" w:val="clear"/>
            <w:tcMar>
              <w:top w:type="dxa" w:w="100"/>
              <w:left w:type="dxa" w:w="120"/>
              <w:bottom w:type="dxa" w:w="100"/>
              <w:right w:type="dxa" w:w="120"/>
            </w:tcMar>
          </w:tcPr>
          <w:p>
            <w:pPr>
              <w:spacing w:after="0" w:line="260"/>
            </w:pPr>
            <w:r>
              <w:rPr>
                <w:b/>
                <w:bCs/>
                <w:color w:val="2A2A24"/>
                <w:sz w:val="18"/>
                <w:szCs w:val="18"/>
              </w:rPr>
              <w:t xml:space="preserve">Premie-60 &amp; winstanker (fase 2)</w:t>
            </w:r>
          </w:p>
        </w:tc>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 ask van de geschreven serie</w:t>
            </w:r>
          </w:p>
        </w:tc>
        <w:tc>
          <w:tcPr>
            <w:tcW w:type="dxa" w:w="3780"/>
            <w:shd w:fill="FFFFFF" w:val="clear"/>
            <w:tcMar>
              <w:top w:type="dxa" w:w="100"/>
              <w:left w:type="dxa" w:w="120"/>
              <w:bottom w:type="dxa" w:w="100"/>
              <w:right w:type="dxa" w:w="120"/>
            </w:tcMar>
          </w:tcPr>
          <w:p>
            <w:pPr>
              <w:spacing w:after="0" w:line="260"/>
            </w:pPr>
            <w:r>
              <w:rPr>
                <w:b w:val="false"/>
                <w:bCs w:val="false"/>
                <w:color w:val="2A2A24"/>
                <w:sz w:val="18"/>
                <w:szCs w:val="18"/>
              </w:rPr>
              <w:t xml:space="preserve">Nieuw: live quote van de eigen serie. De gevoeligste koppeling van het geheel, omdat er een harde verliesregel aan hangt.</w:t>
            </w:r>
          </w:p>
        </w:tc>
      </w:tr>
    </w:tbl>
    <w:p>
      <w:pPr>
        <w:spacing w:after="18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Aandachtspunt bij de premie-60-regel</w:t>
            </w:r>
          </w:p>
          <w:p>
            <w:pPr>
              <w:spacing w:after="0" w:line="280"/>
            </w:pPr>
            <w:r>
              <w:rPr>
                <w:sz w:val="20"/>
                <w:szCs w:val="20"/>
              </w:rPr>
              <w:t xml:space="preserve">Deze trigger hangt af van een uitvoerbare live quote, niet van een indicatieve prijs. Een automatisch alarm op een slechte of verouderde quote zou een exit uitlokken die niet nodig was. Voorstel: de tab meldt en markeert, maar bevestigt altijd tegen een tweede meetmoment of tegen de brokerdata vóór er iets naar de app gaat. De regel blijft hard; de meting moet betrouwbaar zijn.</w:t>
            </w:r>
          </w:p>
        </w:tc>
      </w:tr>
    </w:tbl>
    <w:p>
      <w:pPr>
        <w:spacing w:after="180"/>
      </w:pPr>
    </w:p>
    <w:p>
      <w:pPr>
        <w:pStyle w:val="Heading2"/>
        <w:keepNext/>
        <w:spacing w:after="160" w:before="340"/>
      </w:pPr>
      <w:r>
        <w:rPr>
          <w:b/>
          <w:bCs/>
          <w:color w:val="3A6B55"/>
          <w:sz w:val="24"/>
          <w:szCs w:val="24"/>
        </w:rPr>
        <w:t xml:space="preserve">6.4 Migratiepad</w:t>
      </w:r>
    </w:p>
    <w:p>
      <w:pPr>
        <w:spacing w:after="180" w:line="288"/>
      </w:pPr>
      <w:r>
        <w:rPr>
          <w:sz w:val="21"/>
          <w:szCs w:val="21"/>
        </w:rPr>
        <w:t xml:space="preserve">KV op de bestaande worker is de juiste keuze om te starten: het sluit aan bij wat er staat, het is in dagen te bouwen en het draagt de belasting van een ledenbestand van deze omvang moeiteloos. Twee dingen bouwen we nu al zo dat een latere overstap naar een echte backend geen herbouw wordt: de app praat uitsluitend via een dun datalaagje met één functie per endpoint, en elke publicatie wordt als onveranderlijk record weggeschreven in plaats van de vorige te overschrijven. Wanneer we later gebruikersbeheer, gepersonaliseerde standen of een volwaardige historiek willen, verhuist alleen de opslag.</w:t>
      </w:r>
    </w:p>
    <w:p>
      <w:pPr>
        <w:pStyle w:val="Heading1"/>
        <w:keepNext/>
        <w:pageBreakBefore/>
        <w:spacing w:after="220" w:before="0"/>
      </w:pPr>
      <w:r>
        <w:rPr>
          <w:b/>
          <w:bCs/>
          <w:color w:val="1F4034"/>
          <w:sz w:val="30"/>
          <w:szCs w:val="30"/>
        </w:rPr>
        <w:t xml:space="preserve">7. Uitgewerkt voorbeeld: september 2026</w:t>
      </w:r>
    </w:p>
    <w:p>
      <w:pPr>
        <w:spacing w:after="180" w:line="288"/>
      </w:pPr>
      <w:r>
        <w:rPr>
          <w:sz w:val="21"/>
          <w:szCs w:val="21"/>
        </w:rPr>
        <w:t xml:space="preserve">Om te tonen dat het model de werkelijke complexiteit aankan, hieronder de septembercyclus zoals ze eruit zou zien op basis van de pre-analyse. De gewichten zijn een voorstel en juist het soort keuze waar we het samen over eens moeten worden.</w:t>
      </w:r>
    </w:p>
    <w:p>
      <w:pPr>
        <w:pStyle w:val="Heading3"/>
        <w:keepNext/>
        <w:spacing w:after="120" w:before="260"/>
      </w:pPr>
      <w:r>
        <w:rPr>
          <w:b/>
          <w:bCs/>
          <w:color w:val="2A2A24"/>
          <w:sz w:val="21"/>
          <w:szCs w:val="21"/>
        </w:rPr>
        <w:t xml:space="preserve">Groep 1 · Instapvoorwaarden (alle harde gates)</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880"/>
        <w:gridCol w:w="2880"/>
        <w:gridCol w:w="990"/>
        <w:gridCol w:w="1080"/>
        <w:gridCol w:w="1170"/>
      </w:tblGrid>
      <w:tr>
        <w:trPr>
          <w:cantSplit/>
          <w:tblHeader/>
        </w:trPr>
        <w:tc>
          <w:tcPr>
            <w:tcW w:type="dxa" w:w="2880"/>
            <w:shd w:fill="1F4034" w:val="clear"/>
            <w:tcMar>
              <w:top w:type="dxa" w:w="100"/>
              <w:left w:type="dxa" w:w="120"/>
              <w:bottom w:type="dxa" w:w="100"/>
              <w:right w:type="dxa" w:w="120"/>
            </w:tcMar>
          </w:tcPr>
          <w:p>
            <w:pPr>
              <w:spacing w:after="0" w:line="260"/>
            </w:pPr>
            <w:r>
              <w:rPr>
                <w:b/>
                <w:bCs/>
                <w:color w:val="FFFFFF"/>
                <w:sz w:val="18"/>
                <w:szCs w:val="18"/>
              </w:rPr>
              <w:t xml:space="preserve">Voorwaarde</w:t>
            </w:r>
          </w:p>
        </w:tc>
        <w:tc>
          <w:tcPr>
            <w:tcW w:type="dxa" w:w="2880"/>
            <w:shd w:fill="1F4034" w:val="clear"/>
            <w:tcMar>
              <w:top w:type="dxa" w:w="100"/>
              <w:left w:type="dxa" w:w="120"/>
              <w:bottom w:type="dxa" w:w="100"/>
              <w:right w:type="dxa" w:w="120"/>
            </w:tcMar>
          </w:tcPr>
          <w:p>
            <w:pPr>
              <w:spacing w:after="0" w:line="260"/>
            </w:pPr>
            <w:r>
              <w:rPr>
                <w:b/>
                <w:bCs/>
                <w:color w:val="FFFFFF"/>
                <w:sz w:val="18"/>
                <w:szCs w:val="18"/>
              </w:rPr>
              <w:t xml:space="preserve">Drempel</w:t>
            </w:r>
          </w:p>
        </w:tc>
        <w:tc>
          <w:tcPr>
            <w:tcW w:type="dxa" w:w="990"/>
            <w:shd w:fill="1F4034" w:val="clear"/>
            <w:tcMar>
              <w:top w:type="dxa" w:w="100"/>
              <w:left w:type="dxa" w:w="120"/>
              <w:bottom w:type="dxa" w:w="100"/>
              <w:right w:type="dxa" w:w="120"/>
            </w:tcMar>
          </w:tcPr>
          <w:p>
            <w:pPr>
              <w:spacing w:after="0" w:line="260"/>
            </w:pPr>
            <w:r>
              <w:rPr>
                <w:b/>
                <w:bCs/>
                <w:color w:val="FFFFFF"/>
                <w:sz w:val="18"/>
                <w:szCs w:val="18"/>
              </w:rPr>
              <w:t xml:space="preserve">Gewicht</w:t>
            </w:r>
          </w:p>
        </w:tc>
        <w:tc>
          <w:tcPr>
            <w:tcW w:type="dxa" w:w="1080"/>
            <w:shd w:fill="1F4034" w:val="clear"/>
            <w:tcMar>
              <w:top w:type="dxa" w:w="100"/>
              <w:left w:type="dxa" w:w="120"/>
              <w:bottom w:type="dxa" w:w="100"/>
              <w:right w:type="dxa" w:w="120"/>
            </w:tcMar>
          </w:tcPr>
          <w:p>
            <w:pPr>
              <w:spacing w:after="0" w:line="260"/>
            </w:pPr>
            <w:r>
              <w:rPr>
                <w:b/>
                <w:bCs/>
                <w:color w:val="FFFFFF"/>
                <w:sz w:val="18"/>
                <w:szCs w:val="18"/>
              </w:rPr>
              <w:t xml:space="preserve">Type</w:t>
            </w:r>
          </w:p>
        </w:tc>
        <w:tc>
          <w:tcPr>
            <w:tcW w:type="dxa" w:w="1170"/>
            <w:shd w:fill="1F4034" w:val="clear"/>
            <w:tcMar>
              <w:top w:type="dxa" w:w="100"/>
              <w:left w:type="dxa" w:w="120"/>
              <w:bottom w:type="dxa" w:w="100"/>
              <w:right w:type="dxa" w:w="120"/>
            </w:tcMar>
          </w:tcPr>
          <w:p>
            <w:pPr>
              <w:spacing w:after="0" w:line="260"/>
            </w:pPr>
            <w:r>
              <w:rPr>
                <w:b/>
                <w:bCs/>
                <w:color w:val="FFFFFF"/>
                <w:sz w:val="18"/>
                <w:szCs w:val="18"/>
              </w:rPr>
              <w:t xml:space="preserve">Gate</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Daling vanaf ATH vorige maand</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≥2%, binnen max 3 handelsdagen</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VSTOXX-bandbreedte</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≥16 en &lt;28</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Skew van de gekozen serie</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IV OTM-put ≥20% boven ATM-IV</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Wachttijd na trigger</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Niet op de triggerdag zelf</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Looptijd tot expiratie</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≥10 handelsdagen</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r>
        <w:trPr>
          <w:cantSplit/>
        </w:trPr>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Hersteltijd na zwaar event</w:t>
            </w:r>
          </w:p>
        </w:tc>
        <w:tc>
          <w:tcPr>
            <w:tcW w:type="dxa" w:w="2880"/>
            <w:shd w:fill="FFFFFF" w:val="clear"/>
            <w:tcMar>
              <w:top w:type="dxa" w:w="100"/>
              <w:left w:type="dxa" w:w="120"/>
              <w:bottom w:type="dxa" w:w="100"/>
              <w:right w:type="dxa" w:w="120"/>
            </w:tcMar>
          </w:tcPr>
          <w:p>
            <w:pPr>
              <w:spacing w:after="0" w:line="260"/>
            </w:pPr>
            <w:r>
              <w:rPr>
                <w:b w:val="false"/>
                <w:bCs w:val="false"/>
                <w:color w:val="2A2A24"/>
                <w:sz w:val="18"/>
                <w:szCs w:val="18"/>
              </w:rPr>
              <w:t xml:space="preserve">≥2 volledige handelsdagen, of vooraf sluiten</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c>
          <w:tcPr>
            <w:tcW w:type="dxa" w:w="1170"/>
            <w:shd w:fill="FFFFFF" w:val="clear"/>
            <w:tcMar>
              <w:top w:type="dxa" w:w="100"/>
              <w:left w:type="dxa" w:w="120"/>
              <w:bottom w:type="dxa" w:w="100"/>
              <w:right w:type="dxa" w:w="120"/>
            </w:tcMar>
          </w:tcPr>
          <w:p>
            <w:pPr>
              <w:spacing w:after="0" w:line="260"/>
            </w:pPr>
            <w:r>
              <w:rPr>
                <w:b w:val="false"/>
                <w:bCs w:val="false"/>
                <w:color w:val="2A2A24"/>
                <w:sz w:val="18"/>
                <w:szCs w:val="18"/>
              </w:rPr>
              <w:t xml:space="preserve">ja</w:t>
            </w:r>
          </w:p>
        </w:tc>
      </w:tr>
    </w:tbl>
    <w:p>
      <w:pPr>
        <w:spacing w:after="140"/>
      </w:pPr>
    </w:p>
    <w:p>
      <w:pPr>
        <w:pStyle w:val="Heading3"/>
        <w:keepNext/>
        <w:spacing w:after="120" w:before="260"/>
      </w:pPr>
      <w:r>
        <w:rPr>
          <w:b/>
          <w:bCs/>
          <w:color w:val="2A2A24"/>
          <w:sz w:val="21"/>
          <w:szCs w:val="21"/>
        </w:rPr>
        <w:t xml:space="preserve">Groep 2 · Tier-1 (regel: geen acute no-go én minimaal 4 van 6 groen of oranje)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700"/>
        <w:gridCol w:w="4230"/>
        <w:gridCol w:w="990"/>
        <w:gridCol w:w="1080"/>
      </w:tblGrid>
      <w:tr>
        <w:trPr>
          <w:cantSplit/>
          <w:tblHeader/>
        </w:trPr>
        <w:tc>
          <w:tcPr>
            <w:tcW w:type="dxa" w:w="2700"/>
            <w:shd w:fill="1F4034" w:val="clear"/>
            <w:tcMar>
              <w:top w:type="dxa" w:w="100"/>
              <w:left w:type="dxa" w:w="120"/>
              <w:bottom w:type="dxa" w:w="100"/>
              <w:right w:type="dxa" w:w="120"/>
            </w:tcMar>
          </w:tcPr>
          <w:p>
            <w:pPr>
              <w:spacing w:after="0" w:line="260"/>
            </w:pPr>
            <w:r>
              <w:rPr>
                <w:b/>
                <w:bCs/>
                <w:color w:val="FFFFFF"/>
                <w:sz w:val="18"/>
                <w:szCs w:val="18"/>
              </w:rPr>
              <w:t xml:space="preserve">Lijn</w:t>
            </w:r>
          </w:p>
        </w:tc>
        <w:tc>
          <w:tcPr>
            <w:tcW w:type="dxa" w:w="4230"/>
            <w:shd w:fill="1F4034" w:val="clear"/>
            <w:tcMar>
              <w:top w:type="dxa" w:w="100"/>
              <w:left w:type="dxa" w:w="120"/>
              <w:bottom w:type="dxa" w:w="100"/>
              <w:right w:type="dxa" w:w="120"/>
            </w:tcMar>
          </w:tcPr>
          <w:p>
            <w:pPr>
              <w:spacing w:after="0" w:line="260"/>
            </w:pPr>
            <w:r>
              <w:rPr>
                <w:b/>
                <w:bCs/>
                <w:color w:val="FFFFFF"/>
                <w:sz w:val="18"/>
                <w:szCs w:val="18"/>
              </w:rPr>
              <w:t xml:space="preserve">Rood bij</w:t>
            </w:r>
          </w:p>
        </w:tc>
        <w:tc>
          <w:tcPr>
            <w:tcW w:type="dxa" w:w="990"/>
            <w:shd w:fill="1F4034" w:val="clear"/>
            <w:tcMar>
              <w:top w:type="dxa" w:w="100"/>
              <w:left w:type="dxa" w:w="120"/>
              <w:bottom w:type="dxa" w:w="100"/>
              <w:right w:type="dxa" w:w="120"/>
            </w:tcMar>
          </w:tcPr>
          <w:p>
            <w:pPr>
              <w:spacing w:after="0" w:line="260"/>
            </w:pPr>
            <w:r>
              <w:rPr>
                <w:b/>
                <w:bCs/>
                <w:color w:val="FFFFFF"/>
                <w:sz w:val="18"/>
                <w:szCs w:val="18"/>
              </w:rPr>
              <w:t xml:space="preserve">Gewicht</w:t>
            </w:r>
          </w:p>
        </w:tc>
        <w:tc>
          <w:tcPr>
            <w:tcW w:type="dxa" w:w="1080"/>
            <w:shd w:fill="1F4034" w:val="clear"/>
            <w:tcMar>
              <w:top w:type="dxa" w:w="100"/>
              <w:left w:type="dxa" w:w="120"/>
              <w:bottom w:type="dxa" w:w="100"/>
              <w:right w:type="dxa" w:w="120"/>
            </w:tcMar>
          </w:tcPr>
          <w:p>
            <w:pPr>
              <w:spacing w:after="0" w:line="260"/>
            </w:pPr>
            <w:r>
              <w:rPr>
                <w:b/>
                <w:bCs/>
                <w:color w:val="FFFFFF"/>
                <w:sz w:val="18"/>
                <w:szCs w:val="18"/>
              </w:rPr>
              <w:t xml:space="preserve">Type</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Breedte &amp; winstverwachtingen</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Lager slot ná trigger én ≥70% componenten dalend, of brede EPS-neerwaartse revisies</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VSTOXX, termijnstructuur, skew</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VSTOXX ≥28, of duidelijke stress in de termijnstructuur</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Financiële stress SX7E/SX5E</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&gt;1,5% relatieve verslechtering · acute no-go boven 2,5%</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Lange rente</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US 30Y boven ±5,25% verder stijgend of +20bp in 5 dagen · 5,40% = acute zone</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Energie: Brent én diesel</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Brent boven ±$100 met verslechterende aanvoer, of crack +10% met dalende voorraden</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Yen-carry</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−2% USD/JPY in één sessie, −3% in twee, of 2Y-spread −20bp</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r>
    </w:tbl>
    <w:p>
      <w:pPr>
        <w:spacing w:after="140"/>
      </w:pPr>
    </w:p>
    <w:p>
      <w:pPr>
        <w:pStyle w:val="Heading3"/>
        <w:keepNext/>
        <w:spacing w:after="120" w:before="260"/>
      </w:pPr>
      <w:r>
        <w:rPr>
          <w:b/>
          <w:bCs/>
          <w:color w:val="2A2A24"/>
          <w:sz w:val="21"/>
          <w:szCs w:val="21"/>
        </w:rPr>
        <w:t xml:space="preserve">Groep 3 · Serie, sizing en governance</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700"/>
        <w:gridCol w:w="4230"/>
        <w:gridCol w:w="990"/>
        <w:gridCol w:w="1080"/>
      </w:tblGrid>
      <w:tr>
        <w:trPr>
          <w:cantSplit/>
          <w:tblHeader/>
        </w:trPr>
        <w:tc>
          <w:tcPr>
            <w:tcW w:type="dxa" w:w="2700"/>
            <w:shd w:fill="1F4034" w:val="clear"/>
            <w:tcMar>
              <w:top w:type="dxa" w:w="100"/>
              <w:left w:type="dxa" w:w="120"/>
              <w:bottom w:type="dxa" w:w="100"/>
              <w:right w:type="dxa" w:w="120"/>
            </w:tcMar>
          </w:tcPr>
          <w:p>
            <w:pPr>
              <w:spacing w:after="0" w:line="260"/>
            </w:pPr>
            <w:r>
              <w:rPr>
                <w:b/>
                <w:bCs/>
                <w:color w:val="FFFFFF"/>
                <w:sz w:val="18"/>
                <w:szCs w:val="18"/>
              </w:rPr>
              <w:t xml:space="preserve">Voorwaarde</w:t>
            </w:r>
          </w:p>
        </w:tc>
        <w:tc>
          <w:tcPr>
            <w:tcW w:type="dxa" w:w="4230"/>
            <w:shd w:fill="1F4034" w:val="clear"/>
            <w:tcMar>
              <w:top w:type="dxa" w:w="100"/>
              <w:left w:type="dxa" w:w="120"/>
              <w:bottom w:type="dxa" w:w="100"/>
              <w:right w:type="dxa" w:w="120"/>
            </w:tcMar>
          </w:tcPr>
          <w:p>
            <w:pPr>
              <w:spacing w:after="0" w:line="260"/>
            </w:pPr>
            <w:r>
              <w:rPr>
                <w:b/>
                <w:bCs/>
                <w:color w:val="FFFFFF"/>
                <w:sz w:val="18"/>
                <w:szCs w:val="18"/>
              </w:rPr>
              <w:t xml:space="preserve">Norm</w:t>
            </w:r>
          </w:p>
        </w:tc>
        <w:tc>
          <w:tcPr>
            <w:tcW w:type="dxa" w:w="990"/>
            <w:shd w:fill="1F4034" w:val="clear"/>
            <w:tcMar>
              <w:top w:type="dxa" w:w="100"/>
              <w:left w:type="dxa" w:w="120"/>
              <w:bottom w:type="dxa" w:w="100"/>
              <w:right w:type="dxa" w:w="120"/>
            </w:tcMar>
          </w:tcPr>
          <w:p>
            <w:pPr>
              <w:spacing w:after="0" w:line="260"/>
            </w:pPr>
            <w:r>
              <w:rPr>
                <w:b/>
                <w:bCs/>
                <w:color w:val="FFFFFF"/>
                <w:sz w:val="18"/>
                <w:szCs w:val="18"/>
              </w:rPr>
              <w:t xml:space="preserve">Gewicht</w:t>
            </w:r>
          </w:p>
        </w:tc>
        <w:tc>
          <w:tcPr>
            <w:tcW w:type="dxa" w:w="1080"/>
            <w:shd w:fill="1F4034" w:val="clear"/>
            <w:tcMar>
              <w:top w:type="dxa" w:w="100"/>
              <w:left w:type="dxa" w:w="120"/>
              <w:bottom w:type="dxa" w:w="100"/>
              <w:right w:type="dxa" w:w="120"/>
            </w:tcMar>
          </w:tcPr>
          <w:p>
            <w:pPr>
              <w:spacing w:after="0" w:line="260"/>
            </w:pPr>
            <w:r>
              <w:rPr>
                <w:b/>
                <w:bCs/>
                <w:color w:val="FFFFFF"/>
                <w:sz w:val="18"/>
                <w:szCs w:val="18"/>
              </w:rPr>
              <w:t xml:space="preserve">Type</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Premievloer</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Beste premie per eenheid werkelijk risico bij vergelijkbare lage delta</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Liquiditeit &amp; open interest</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Spread, volume en OI houden vroegtijdig sluiten uitvoerbaar</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Cash- en marginreserve</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40% van de capaciteit blijft onaangeroerd</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Sizing eerste tranche</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Maximaal 24% van de totale capaciteit</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Marktintuïtie-veto</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Geen actief veto van de vierde stem</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Go van de co-founders</w:t>
            </w:r>
          </w:p>
        </w:tc>
        <w:tc>
          <w:tcPr>
            <w:tcW w:type="dxa" w:w="4230"/>
            <w:shd w:fill="FFFFFF" w:val="clear"/>
            <w:tcMar>
              <w:top w:type="dxa" w:w="100"/>
              <w:left w:type="dxa" w:w="120"/>
              <w:bottom w:type="dxa" w:w="100"/>
              <w:right w:type="dxa" w:w="120"/>
            </w:tcMar>
          </w:tcPr>
          <w:p>
            <w:pPr>
              <w:spacing w:after="0" w:line="260"/>
            </w:pPr>
            <w:r>
              <w:rPr>
                <w:b w:val="false"/>
                <w:bCs w:val="false"/>
                <w:color w:val="2A2A24"/>
                <w:sz w:val="18"/>
                <w:szCs w:val="18"/>
              </w:rPr>
              <w:t xml:space="preserve">Besluit vastgelegd in de meeting</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108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r>
    </w:tbl>
    <w:p>
      <w:pPr>
        <w:spacing w:after="140"/>
      </w:pPr>
    </w:p>
    <w:p>
      <w:pPr>
        <w:pStyle w:val="Heading3"/>
        <w:keepNext/>
        <w:spacing w:after="120" w:before="260"/>
      </w:pPr>
      <w:r>
        <w:rPr>
          <w:b/>
          <w:bCs/>
          <w:color w:val="2A2A24"/>
          <w:sz w:val="21"/>
          <w:szCs w:val="21"/>
        </w:rPr>
        <w:t xml:space="preserve">Groep 4 · Bewaking tijdens de looptijd (fase 2)</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430"/>
        <w:gridCol w:w="3240"/>
        <w:gridCol w:w="900"/>
        <w:gridCol w:w="990"/>
        <w:gridCol w:w="1440"/>
      </w:tblGrid>
      <w:tr>
        <w:trPr>
          <w:cantSplit/>
          <w:tblHeader/>
        </w:trPr>
        <w:tc>
          <w:tcPr>
            <w:tcW w:type="dxa" w:w="2430"/>
            <w:shd w:fill="1F4034" w:val="clear"/>
            <w:tcMar>
              <w:top w:type="dxa" w:w="100"/>
              <w:left w:type="dxa" w:w="120"/>
              <w:bottom w:type="dxa" w:w="100"/>
              <w:right w:type="dxa" w:w="120"/>
            </w:tcMar>
          </w:tcPr>
          <w:p>
            <w:pPr>
              <w:spacing w:after="0" w:line="260"/>
            </w:pPr>
            <w:r>
              <w:rPr>
                <w:b/>
                <w:bCs/>
                <w:color w:val="FFFFFF"/>
                <w:sz w:val="18"/>
                <w:szCs w:val="18"/>
              </w:rPr>
              <w:t xml:space="preserve">Regel</w:t>
            </w:r>
          </w:p>
        </w:tc>
        <w:tc>
          <w:tcPr>
            <w:tcW w:type="dxa" w:w="3240"/>
            <w:shd w:fill="1F4034" w:val="clear"/>
            <w:tcMar>
              <w:top w:type="dxa" w:w="100"/>
              <w:left w:type="dxa" w:w="120"/>
              <w:bottom w:type="dxa" w:w="100"/>
              <w:right w:type="dxa" w:w="120"/>
            </w:tcMar>
          </w:tcPr>
          <w:p>
            <w:pPr>
              <w:spacing w:after="0" w:line="260"/>
            </w:pPr>
            <w:r>
              <w:rPr>
                <w:b/>
                <w:bCs/>
                <w:color w:val="FFFFFF"/>
                <w:sz w:val="18"/>
                <w:szCs w:val="18"/>
              </w:rPr>
              <w:t xml:space="preserve">Drempel</w:t>
            </w:r>
          </w:p>
        </w:tc>
        <w:tc>
          <w:tcPr>
            <w:tcW w:type="dxa" w:w="900"/>
            <w:shd w:fill="1F4034" w:val="clear"/>
            <w:tcMar>
              <w:top w:type="dxa" w:w="100"/>
              <w:left w:type="dxa" w:w="120"/>
              <w:bottom w:type="dxa" w:w="100"/>
              <w:right w:type="dxa" w:w="120"/>
            </w:tcMar>
          </w:tcPr>
          <w:p>
            <w:pPr>
              <w:spacing w:after="0" w:line="260"/>
            </w:pPr>
            <w:r>
              <w:rPr>
                <w:b/>
                <w:bCs/>
                <w:color w:val="FFFFFF"/>
                <w:sz w:val="18"/>
                <w:szCs w:val="18"/>
              </w:rPr>
              <w:t xml:space="preserve">Gewicht</w:t>
            </w:r>
          </w:p>
        </w:tc>
        <w:tc>
          <w:tcPr>
            <w:tcW w:type="dxa" w:w="990"/>
            <w:shd w:fill="1F4034" w:val="clear"/>
            <w:tcMar>
              <w:top w:type="dxa" w:w="100"/>
              <w:left w:type="dxa" w:w="120"/>
              <w:bottom w:type="dxa" w:w="100"/>
              <w:right w:type="dxa" w:w="120"/>
            </w:tcMar>
          </w:tcPr>
          <w:p>
            <w:pPr>
              <w:spacing w:after="0" w:line="260"/>
            </w:pPr>
            <w:r>
              <w:rPr>
                <w:b/>
                <w:bCs/>
                <w:color w:val="FFFFFF"/>
                <w:sz w:val="18"/>
                <w:szCs w:val="18"/>
              </w:rPr>
              <w:t xml:space="preserve">Type</w:t>
            </w:r>
          </w:p>
        </w:tc>
        <w:tc>
          <w:tcPr>
            <w:tcW w:type="dxa" w:w="1440"/>
            <w:shd w:fill="1F4034" w:val="clear"/>
            <w:tcMar>
              <w:top w:type="dxa" w:w="100"/>
              <w:left w:type="dxa" w:w="120"/>
              <w:bottom w:type="dxa" w:w="100"/>
              <w:right w:type="dxa" w:w="120"/>
            </w:tcMar>
          </w:tcPr>
          <w:p>
            <w:pPr>
              <w:spacing w:after="0" w:line="260"/>
            </w:pPr>
            <w:r>
              <w:rPr>
                <w:b/>
                <w:bCs/>
                <w:color w:val="FFFFFF"/>
                <w:sz w:val="18"/>
                <w:szCs w:val="18"/>
              </w:rPr>
              <w:t xml:space="preserve">Harde trigger</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Premie-60</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 ask ≥60,0 indexpunten op uitvoerbare live quote</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ja — exitplan</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Winstanker 70%</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Best ask ≤30% van de ontvangen premie</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review</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Snelle winst</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−30% in één of twee sessies</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3</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review</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Buffer tot strike</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Configureerbaar per cyclus, in punten en procent</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nee</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Tier-1 tijdens looptijd</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Verslechtering van twee of meer lijnen</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half</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review</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Eventreview vóór zwaar blok</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Verplicht vóór het blok, uitgangspunt is sluiten</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5</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manueel</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review</w:t>
            </w:r>
          </w:p>
        </w:tc>
      </w:tr>
      <w:tr>
        <w:trPr>
          <w:cantSplit/>
        </w:trPr>
        <w:tc>
          <w:tcPr>
            <w:tcW w:type="dxa" w:w="2430"/>
            <w:shd w:fill="FFFFFF" w:val="clear"/>
            <w:tcMar>
              <w:top w:type="dxa" w:w="100"/>
              <w:left w:type="dxa" w:w="120"/>
              <w:bottom w:type="dxa" w:w="100"/>
              <w:right w:type="dxa" w:w="120"/>
            </w:tcMar>
          </w:tcPr>
          <w:p>
            <w:pPr>
              <w:spacing w:after="0" w:line="260"/>
            </w:pPr>
            <w:r>
              <w:rPr>
                <w:b w:val="false"/>
                <w:bCs w:val="false"/>
                <w:color w:val="2A2A24"/>
                <w:sz w:val="18"/>
                <w:szCs w:val="18"/>
              </w:rPr>
              <w:t xml:space="preserve">Geen opschaling bij verslechtering</w:t>
            </w:r>
          </w:p>
        </w:tc>
        <w:tc>
          <w:tcPr>
            <w:tcW w:type="dxa" w:w="3240"/>
            <w:shd w:fill="FFFFFF" w:val="clear"/>
            <w:tcMar>
              <w:top w:type="dxa" w:w="100"/>
              <w:left w:type="dxa" w:w="120"/>
              <w:bottom w:type="dxa" w:w="100"/>
              <w:right w:type="dxa" w:w="120"/>
            </w:tcMar>
          </w:tcPr>
          <w:p>
            <w:pPr>
              <w:spacing w:after="0" w:line="260"/>
            </w:pPr>
            <w:r>
              <w:rPr>
                <w:b w:val="false"/>
                <w:bCs w:val="false"/>
                <w:color w:val="2A2A24"/>
                <w:sz w:val="18"/>
                <w:szCs w:val="18"/>
              </w:rPr>
              <w:t xml:space="preserve">Bijschrijven geblokkeerd zolang het beeld verslechtert</w:t>
            </w:r>
          </w:p>
        </w:tc>
        <w:tc>
          <w:tcPr>
            <w:tcW w:type="dxa" w:w="900"/>
            <w:shd w:fill="FFFFFF" w:val="clear"/>
            <w:tcMar>
              <w:top w:type="dxa" w:w="100"/>
              <w:left w:type="dxa" w:w="120"/>
              <w:bottom w:type="dxa" w:w="100"/>
              <w:right w:type="dxa" w:w="120"/>
            </w:tcMar>
          </w:tcPr>
          <w:p>
            <w:pPr>
              <w:spacing w:after="0" w:line="260"/>
            </w:pPr>
            <w:r>
              <w:rPr>
                <w:b w:val="false"/>
                <w:bCs w:val="false"/>
                <w:color w:val="2A2A24"/>
                <w:sz w:val="18"/>
                <w:szCs w:val="18"/>
              </w:rPr>
              <w:t xml:space="preserve">4</w:t>
            </w:r>
          </w:p>
        </w:tc>
        <w:tc>
          <w:tcPr>
            <w:tcW w:type="dxa" w:w="990"/>
            <w:shd w:fill="FFFFFF" w:val="clear"/>
            <w:tcMar>
              <w:top w:type="dxa" w:w="100"/>
              <w:left w:type="dxa" w:w="120"/>
              <w:bottom w:type="dxa" w:w="100"/>
              <w:right w:type="dxa" w:w="120"/>
            </w:tcMar>
          </w:tcPr>
          <w:p>
            <w:pPr>
              <w:spacing w:after="0" w:line="260"/>
            </w:pPr>
            <w:r>
              <w:rPr>
                <w:b w:val="false"/>
                <w:bCs w:val="false"/>
                <w:color w:val="2A2A24"/>
                <w:sz w:val="18"/>
                <w:szCs w:val="18"/>
              </w:rPr>
              <w:t xml:space="preserve">auto</w:t>
            </w:r>
          </w:p>
        </w:tc>
        <w:tc>
          <w:tcPr>
            <w:tcW w:type="dxa" w:w="1440"/>
            <w:shd w:fill="FFFFFF" w:val="clear"/>
            <w:tcMar>
              <w:top w:type="dxa" w:w="100"/>
              <w:left w:type="dxa" w:w="120"/>
              <w:bottom w:type="dxa" w:w="100"/>
              <w:right w:type="dxa" w:w="120"/>
            </w:tcMar>
          </w:tcPr>
          <w:p>
            <w:pPr>
              <w:spacing w:after="0" w:line="260"/>
            </w:pPr>
            <w:r>
              <w:rPr>
                <w:b w:val="false"/>
                <w:bCs w:val="false"/>
                <w:color w:val="2A2A24"/>
                <w:sz w:val="18"/>
                <w:szCs w:val="18"/>
              </w:rPr>
              <w:t xml:space="preserve">blokkade</w:t>
            </w:r>
          </w:p>
        </w:tc>
      </w:tr>
    </w:tbl>
    <w:p>
      <w:pPr>
        <w:spacing w:after="180"/>
      </w:pPr>
    </w:p>
    <w:tbl>
      <w:tblPr>
        <w:tblW w:type="dxa" w:w="9000"/>
        <w:tblBorders>
          <w:top w:val="none" w:color="FFFFFF" w:sz="0"/>
          <w:left w:val="single" w:color="B8901C" w:sz="18"/>
          <w:bottom w:val="none" w:color="FFFFFF" w:sz="0"/>
          <w:right w:val="none" w:color="FFFFFF" w:sz="0"/>
          <w:insideH w:val="none" w:color="FFFFFF" w:sz="0"/>
          <w:insideV w:val="none" w:color="FFFFFF" w:sz="0"/>
        </w:tblBorders>
      </w:tblPr>
      <w:tblGrid>
        <w:gridCol w:w="9000"/>
      </w:tblGrid>
      <w:tr>
        <w:trPr>
          <w:cantSplit/>
        </w:trPr>
        <w:tc>
          <w:tcPr>
            <w:tcW w:type="dxa" w:w="9000"/>
            <w:shd w:fill="FAF6EC" w:val="clear"/>
            <w:tcMar>
              <w:top w:type="dxa" w:w="180"/>
              <w:left w:type="dxa" w:w="220"/>
              <w:bottom w:type="dxa" w:w="180"/>
              <w:right w:type="dxa" w:w="220"/>
            </w:tcMar>
          </w:tcPr>
          <w:p>
            <w:pPr>
              <w:spacing w:after="90"/>
            </w:pPr>
            <w:r>
              <w:rPr>
                <w:b/>
                <w:bCs/>
                <w:color w:val="1F4034"/>
                <w:sz w:val="20"/>
                <w:szCs w:val="20"/>
              </w:rPr>
              <w:t xml:space="preserve">Wat dit voorbeeld laat zien</w:t>
            </w:r>
          </w:p>
          <w:p>
            <w:pPr>
              <w:spacing w:after="0" w:line="280"/>
            </w:pPr>
            <w:r>
              <w:rPr>
                <w:sz w:val="20"/>
                <w:szCs w:val="20"/>
              </w:rPr>
              <w:t xml:space="preserve">Vijfentwintig regels, drie types, twee groepsregels, een handvol harde gates en een handvol harde exittriggers — en toch één getal en één zin voor de klant, in elke fase van de cyclus. Dat is precies de vertaalslag die vandaag ontbreekt: de complexiteit blijft binnen, de duidelijkheid gaat naar buiten.</w:t>
            </w:r>
          </w:p>
        </w:tc>
      </w:tr>
    </w:tbl>
    <w:p>
      <w:pPr>
        <w:pStyle w:val="Heading1"/>
        <w:keepNext/>
        <w:pageBreakBefore/>
        <w:spacing w:after="220" w:before="0"/>
      </w:pPr>
      <w:r>
        <w:rPr>
          <w:b/>
          <w:bCs/>
          <w:color w:val="1F4034"/>
          <w:sz w:val="30"/>
          <w:szCs w:val="30"/>
        </w:rPr>
        <w:t xml:space="preserve">8. Risico's en hoe we ze afdekken</w:t>
      </w:r>
    </w:p>
    <w:tbl>
      <w:tblPr>
        <w:tblW w:type="dxa" w:w="9000"/>
        <w:tblBorders>
          <w:top w:val="single" w:color="D8CDB6" w:sz="4"/>
          <w:left w:val="single" w:color="D8CDB6" w:sz="4"/>
          <w:bottom w:val="single" w:color="D8CDB6" w:sz="4"/>
          <w:right w:val="single" w:color="D8CDB6" w:sz="4"/>
          <w:insideH w:val="single" w:color="D8CDB6" w:sz="4"/>
          <w:insideV w:val="single" w:color="D8CDB6" w:sz="4"/>
        </w:tblBorders>
      </w:tblPr>
      <w:tblGrid>
        <w:gridCol w:w="2700"/>
        <w:gridCol w:w="6300"/>
      </w:tblGrid>
      <w:tr>
        <w:trPr>
          <w:cantSplit/>
          <w:tblHeader/>
        </w:trPr>
        <w:tc>
          <w:tcPr>
            <w:tcW w:type="dxa" w:w="2700"/>
            <w:shd w:fill="1F4034" w:val="clear"/>
            <w:tcMar>
              <w:top w:type="dxa" w:w="100"/>
              <w:left w:type="dxa" w:w="120"/>
              <w:bottom w:type="dxa" w:w="100"/>
              <w:right w:type="dxa" w:w="120"/>
            </w:tcMar>
          </w:tcPr>
          <w:p>
            <w:pPr>
              <w:spacing w:after="0" w:line="260"/>
            </w:pPr>
            <w:r>
              <w:rPr>
                <w:b/>
                <w:bCs/>
                <w:color w:val="FFFFFF"/>
                <w:sz w:val="18"/>
                <w:szCs w:val="18"/>
              </w:rPr>
              <w:t xml:space="preserve">Risico</w:t>
            </w:r>
          </w:p>
        </w:tc>
        <w:tc>
          <w:tcPr>
            <w:tcW w:type="dxa" w:w="6300"/>
            <w:shd w:fill="1F4034" w:val="clear"/>
            <w:tcMar>
              <w:top w:type="dxa" w:w="100"/>
              <w:left w:type="dxa" w:w="120"/>
              <w:bottom w:type="dxa" w:w="100"/>
              <w:right w:type="dxa" w:w="120"/>
            </w:tcMar>
          </w:tcPr>
          <w:p>
            <w:pPr>
              <w:spacing w:after="0" w:line="260"/>
            </w:pPr>
            <w:r>
              <w:rPr>
                <w:b/>
                <w:bCs/>
                <w:color w:val="FFFFFF"/>
                <w:sz w:val="18"/>
                <w:szCs w:val="18"/>
              </w:rPr>
              <w:t xml:space="preserve">Beheersing</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Leden lopen vooruit op de positie</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Geen drempels, geen strikes en geen expiratie vóór de go. De barometer toont nabijheid, geen recept.</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Verwachting wordt niet ingelost</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"Maand afgesloten zonder positie" is een volwaardige eindstand die we vooraf uitleggen, niet een stilte.</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Datastoring geeft verkeerde stand</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Elke publicatie draagt een versheidsstempel; verouderde data zet de app in "wordt bijgewerkt" in plaats van te blijven staan.</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Drempels versoepelen tijdens een daling</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set wordt vastgeklikt vóór de eerste handelsdag; latere wijzigingen worden gelogd en zichtbaar gemarkeerd.</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tool gaat beslissen in plaats van ondersteunen</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score kan nooit zelfstandig naar "window open"; die stap vereist altijd een menselijke vrijgave na de meeting. Ook een exittrigger meldt en markeert, maar sluit niet zelf.</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Barometer wordt gelezen als advies</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Vaste disclaimer bij elke publicatie en een woordkeuze die beschrijft wat wij doen, niet wat de klant moet doen.</w:t>
            </w:r>
          </w:p>
        </w:tc>
      </w:tr>
      <w:tr>
        <w:trPr>
          <w:cantSplit/>
        </w:trPr>
        <w:tc>
          <w:tcPr>
            <w:tcW w:type="dxa" w:w="2700"/>
            <w:shd w:fill="FFFFFF" w:val="clear"/>
            <w:tcMar>
              <w:top w:type="dxa" w:w="100"/>
              <w:left w:type="dxa" w:w="120"/>
              <w:bottom w:type="dxa" w:w="100"/>
              <w:right w:type="dxa" w:w="120"/>
            </w:tcMar>
          </w:tcPr>
          <w:p>
            <w:pPr>
              <w:spacing w:after="0" w:line="260"/>
            </w:pPr>
            <w:r>
              <w:rPr>
                <w:b/>
                <w:bCs/>
                <w:color w:val="2A2A24"/>
                <w:sz w:val="18"/>
                <w:szCs w:val="18"/>
              </w:rPr>
              <w:t xml:space="preserve">Klant sluit zelf in paniek bij "aandacht"</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stand "aandacht" wordt vooraf uitgelegd als een normale, verwachte fase van een lopende positie, met de nadruk op wat wij doen. Het actieblok zegt in die fase expliciet dat er niets te doen is.</w:t>
            </w:r>
          </w:p>
        </w:tc>
      </w:tr>
      <w:tr>
        <w:trPr>
          <w:cantSplit/>
        </w:trPr>
        <w:tc>
          <w:tcPr>
            <w:tcW w:type="dxa" w:w="2700"/>
            <w:shd w:fill="FFFFFF" w:val="clear"/>
            <w:tcMar>
              <w:top w:type="dxa" w:w="100"/>
              <w:left w:type="dxa" w:w="120"/>
              <w:bottom w:type="dxa" w:w="100"/>
              <w:right w:type="dxa" w:w="120"/>
            </w:tcMar>
          </w:tcPr>
          <w:p>
            <w:pPr>
              <w:spacing w:after="0" w:line="260"/>
            </w:pPr>
            <w:r>
              <w:rPr>
                <w:b/>
                <w:bCs/>
                <w:color w:val="2A2A24"/>
                <w:sz w:val="18"/>
                <w:szCs w:val="18"/>
              </w:rPr>
              <w:t xml:space="preserve">Exitcommunicatie werkt tegen ons</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Een exit wordt pas gecommuniceerd nadat hij is uitgevoerd. "Onder beoordeling" is bewust breder dan "wij gaan sluiten".</w:t>
            </w:r>
          </w:p>
        </w:tc>
      </w:tr>
      <w:tr>
        <w:trPr>
          <w:cantSplit/>
        </w:trPr>
        <w:tc>
          <w:tcPr>
            <w:tcW w:type="dxa" w:w="2700"/>
            <w:shd w:fill="FFFFFF" w:val="clear"/>
            <w:tcMar>
              <w:top w:type="dxa" w:w="100"/>
              <w:left w:type="dxa" w:w="120"/>
              <w:bottom w:type="dxa" w:w="100"/>
              <w:right w:type="dxa" w:w="120"/>
            </w:tcMar>
          </w:tcPr>
          <w:p>
            <w:pPr>
              <w:spacing w:after="0" w:line="260"/>
            </w:pPr>
            <w:r>
              <w:rPr>
                <w:b/>
                <w:bCs/>
                <w:color w:val="2A2A24"/>
                <w:sz w:val="18"/>
                <w:szCs w:val="18"/>
              </w:rPr>
              <w:t xml:space="preserve">Onbetrouwbare optiequote lokt valse exit uit</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premie-60-trigger wordt altijd tegen een tweede meetmoment of tegen brokerdata bevestigd vóór er iets naar buiten gaat.</w:t>
            </w:r>
          </w:p>
        </w:tc>
      </w:tr>
      <w:tr>
        <w:trPr>
          <w:cantSplit/>
        </w:trPr>
        <w:tc>
          <w:tcPr>
            <w:tcW w:type="dxa" w:w="2700"/>
            <w:shd w:fill="FFFFFF" w:val="clear"/>
            <w:tcMar>
              <w:top w:type="dxa" w:w="100"/>
              <w:left w:type="dxa" w:w="120"/>
              <w:bottom w:type="dxa" w:w="100"/>
              <w:right w:type="dxa" w:w="120"/>
            </w:tcMar>
          </w:tcPr>
          <w:p>
            <w:pPr>
              <w:spacing w:after="0" w:line="260"/>
            </w:pPr>
            <w:r>
              <w:rPr>
                <w:b/>
                <w:bCs/>
                <w:color w:val="2A2A24"/>
                <w:sz w:val="18"/>
                <w:szCs w:val="18"/>
              </w:rPr>
              <w:t xml:space="preserve">De positiemeter suggereert zekerheid</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De meter beschrijft de huidige buffer, geen kansverdeling. De begeleidende tekst zegt altijd wat er nog kan gebeuren, niet wat er zal gebeuren.</w:t>
            </w:r>
          </w:p>
        </w:tc>
      </w:tr>
      <w:tr>
        <w:trPr>
          <w:cantSplit/>
        </w:trPr>
        <w:tc>
          <w:tcPr>
            <w:tcW w:type="dxa" w:w="2700"/>
            <w:shd w:fill="FFFFFF" w:val="clear"/>
            <w:tcMar>
              <w:top w:type="dxa" w:w="100"/>
              <w:left w:type="dxa" w:w="120"/>
              <w:bottom w:type="dxa" w:w="100"/>
              <w:right w:type="dxa" w:w="120"/>
            </w:tcMar>
          </w:tcPr>
          <w:p>
            <w:pPr>
              <w:spacing w:after="0" w:line="260"/>
            </w:pPr>
            <w:r>
              <w:rPr>
                <w:b w:val="false"/>
                <w:bCs w:val="false"/>
                <w:color w:val="2A2A24"/>
                <w:sz w:val="18"/>
                <w:szCs w:val="18"/>
              </w:rPr>
              <w:t xml:space="preserve">Bouwlast loopt uit de hand</w:t>
            </w:r>
          </w:p>
        </w:tc>
        <w:tc>
          <w:tcPr>
            <w:tcW w:type="dxa" w:w="6300"/>
            <w:shd w:fill="FFFFFF" w:val="clear"/>
            <w:tcMar>
              <w:top w:type="dxa" w:w="100"/>
              <w:left w:type="dxa" w:w="120"/>
              <w:bottom w:type="dxa" w:w="100"/>
              <w:right w:type="dxa" w:w="120"/>
            </w:tcMar>
          </w:tcPr>
          <w:p>
            <w:pPr>
              <w:spacing w:after="0" w:line="260"/>
            </w:pPr>
            <w:r>
              <w:rPr>
                <w:b w:val="false"/>
                <w:bCs w:val="false"/>
                <w:color w:val="2A2A24"/>
                <w:sz w:val="18"/>
                <w:szCs w:val="18"/>
              </w:rPr>
              <w:t xml:space="preserve">Fasering hieronder: de interne tab levert al waarde vóór er één regel app-code geschreven is.</w:t>
            </w:r>
          </w:p>
        </w:tc>
      </w:tr>
    </w:tbl>
    <w:p>
      <w:pPr>
        <w:spacing w:after="180"/>
      </w:pPr>
    </w:p>
    <w:p>
      <w:pPr>
        <w:pStyle w:val="Heading1"/>
        <w:keepNext/>
        <w:spacing w:after="220" w:before="420"/>
      </w:pPr>
      <w:r>
        <w:rPr>
          <w:b/>
          <w:bCs/>
          <w:color w:val="1F4034"/>
          <w:sz w:val="30"/>
          <w:szCs w:val="30"/>
        </w:rPr>
        <w:t xml:space="preserve">9. Bouwvolgorde</w:t>
      </w:r>
    </w:p>
    <w:p>
      <w:pPr>
        <w:spacing w:after="180" w:line="288"/>
      </w:pPr>
      <w:r>
        <w:rPr>
          <w:sz w:val="21"/>
          <w:szCs w:val="21"/>
        </w:rPr>
        <w:t xml:space="preserve">De volgorde is zo gekozen dat elke fase op zichzelf bruikbaar is. Stopt het na fase twee, dan hebben we nog steeds een betere interne beslistool dan vandaag.</w:t>
      </w:r>
    </w:p>
    <w:p>
      <w:pPr>
        <w:pStyle w:val="ListParagraph"/>
        <w:numPr>
          <w:ilvl w:val="0"/>
          <w:numId w:val="3"/>
        </w:numPr>
        <w:spacing w:after="140" w:line="288"/>
      </w:pPr>
      <w:r>
        <w:rPr>
          <w:sz w:val="21"/>
          <w:szCs w:val="21"/>
        </w:rPr>
        <w:t xml:space="preserve">Datamodel en tab voor fase 1, volledig handmatig. Voorwaarden aanmaken, wegen, groeperen, afvinken, score, sjabloon en maandkopie. Bruikbaar vanaf de eerstvolgende cyclus.</w:t>
      </w:r>
    </w:p>
    <w:p>
      <w:pPr>
        <w:pStyle w:val="ListParagraph"/>
        <w:numPr>
          <w:ilvl w:val="0"/>
          <w:numId w:val="3"/>
        </w:numPr>
        <w:spacing w:after="140" w:line="288"/>
      </w:pPr>
      <w:r>
        <w:rPr>
          <w:sz w:val="21"/>
          <w:szCs w:val="21"/>
        </w:rPr>
        <w:t xml:space="preserve">Automatische voorwaarden. Koppeling van de bestaande feeds aan de voorwaarderegels, met versheidsstempel en foutafhandeling. De tab wordt zelfrekenend.</w:t>
      </w:r>
    </w:p>
    <w:p>
      <w:pPr>
        <w:pStyle w:val="ListParagraph"/>
        <w:numPr>
          <w:ilvl w:val="0"/>
          <w:numId w:val="3"/>
        </w:numPr>
        <w:spacing w:after="140" w:line="288"/>
      </w:pPr>
      <w:r>
        <w:rPr>
          <w:sz w:val="21"/>
          <w:szCs w:val="21"/>
        </w:rPr>
        <w:t xml:space="preserve">Het bewakingsdashboard van fase 2. De vier meters, de exittriggers, de reviewmomenten en de besluitlogging. Dit is de zwaarste bouwstap, en de meest waardevolle: het is de eerste keer dat het exitmanagement uit het hoofd en in het systeem komt.</w:t>
      </w:r>
    </w:p>
    <w:p>
      <w:pPr>
        <w:pStyle w:val="ListParagraph"/>
        <w:numPr>
          <w:ilvl w:val="0"/>
          <w:numId w:val="3"/>
        </w:numPr>
        <w:spacing w:after="140" w:line="288"/>
      </w:pPr>
      <w:r>
        <w:rPr>
          <w:sz w:val="21"/>
          <w:szCs w:val="21"/>
        </w:rPr>
        <w:t xml:space="preserve">Publicatie en audit trail. Het go/no-go-vak, het endpoint /api/barometer en het onveranderlijke publicatierecord, voor beide fases.</w:t>
      </w:r>
    </w:p>
    <w:p>
      <w:pPr>
        <w:pStyle w:val="ListParagraph"/>
        <w:numPr>
          <w:ilvl w:val="0"/>
          <w:numId w:val="3"/>
        </w:numPr>
        <w:spacing w:after="140" w:line="288"/>
      </w:pPr>
      <w:r>
        <w:rPr>
          <w:sz w:val="21"/>
          <w:szCs w:val="21"/>
        </w:rPr>
        <w:t xml:space="preserve">Het app-scherm. De barometer in beide standen — nabijheid vóór de instap, veiligheid tijdens de looptijd — met fase, tekst, actieblok en de vaste disclaimer.</w:t>
      </w:r>
    </w:p>
    <w:p>
      <w:pPr>
        <w:pStyle w:val="ListParagraph"/>
        <w:numPr>
          <w:ilvl w:val="0"/>
          <w:numId w:val="3"/>
        </w:numPr>
        <w:spacing w:after="140" w:line="288"/>
      </w:pPr>
      <w:r>
        <w:rPr>
          <w:sz w:val="21"/>
          <w:szCs w:val="21"/>
        </w:rPr>
        <w:t xml:space="preserve">Notificaties en historiek. Push bij de acht momenten, en het archief per cyclus dat het track record voedt met instap, verloop én uitkomst.</w:t>
      </w:r>
    </w:p>
    <w:p>
      <w:pPr>
        <w:spacing w:after="180"/>
      </w:pPr>
    </w:p>
    <w:p>
      <w:pPr>
        <w:pStyle w:val="Heading1"/>
        <w:keepNext/>
        <w:spacing w:after="220" w:before="420"/>
      </w:pPr>
      <w:r>
        <w:rPr>
          <w:b/>
          <w:bCs/>
          <w:color w:val="1F4034"/>
          <w:sz w:val="30"/>
          <w:szCs w:val="30"/>
        </w:rPr>
        <w:t xml:space="preserve">10. Waar we akkoord over nodig hebben</w:t>
      </w:r>
    </w:p>
    <w:p>
      <w:pPr>
        <w:spacing w:after="180" w:line="288"/>
      </w:pPr>
      <w:r>
        <w:rPr>
          <w:sz w:val="21"/>
          <w:szCs w:val="21"/>
        </w:rPr>
        <w:t xml:space="preserve">Negen punten. De rest is uitvoering.</w:t>
      </w:r>
    </w:p>
    <w:p>
      <w:pPr>
        <w:pStyle w:val="ListParagraph"/>
        <w:numPr>
          <w:ilvl w:val="0"/>
          <w:numId w:val="4"/>
        </w:numPr>
        <w:spacing w:after="140" w:line="288"/>
      </w:pPr>
      <w:r>
        <w:rPr>
          <w:sz w:val="21"/>
          <w:szCs w:val="21"/>
        </w:rPr>
        <w:t xml:space="preserve">Dat de nieuwe tab de bovenliggende beslislaag wordt en dat de bestaande engines vanaf dan leveranciers zijn, geen concurrenten in de besluitvorming.</w:t>
      </w:r>
    </w:p>
    <w:p>
      <w:pPr>
        <w:pStyle w:val="ListParagraph"/>
        <w:numPr>
          <w:ilvl w:val="0"/>
          <w:numId w:val="4"/>
        </w:numPr>
        <w:spacing w:after="140" w:line="288"/>
      </w:pPr>
      <w:r>
        <w:rPr>
          <w:sz w:val="21"/>
          <w:szCs w:val="21"/>
        </w:rPr>
        <w:t xml:space="preserve">Dat de tool de volledige levenscyclus draagt — voorbereiding, positie, afsluiting — in plaats van alleen de instap.</w:t>
      </w:r>
    </w:p>
    <w:p>
      <w:pPr>
        <w:pStyle w:val="ListParagraph"/>
        <w:numPr>
          <w:ilvl w:val="0"/>
          <w:numId w:val="4"/>
        </w:numPr>
        <w:spacing w:after="140" w:line="288"/>
      </w:pPr>
      <w:r>
        <w:rPr>
          <w:sz w:val="21"/>
          <w:szCs w:val="21"/>
        </w:rPr>
        <w:t xml:space="preserve">Het transparantieniveau naar de klant vóór de go: stand, fase en omschrijving, zonder voorwaarden en zonder drempels.</w:t>
      </w:r>
    </w:p>
    <w:p>
      <w:pPr>
        <w:pStyle w:val="ListParagraph"/>
        <w:numPr>
          <w:ilvl w:val="0"/>
          <w:numId w:val="4"/>
        </w:numPr>
        <w:spacing w:after="140" w:line="288"/>
      </w:pPr>
      <w:r>
        <w:rPr>
          <w:sz w:val="21"/>
          <w:szCs w:val="21"/>
        </w:rPr>
        <w:t xml:space="preserve">Het ruimere transparantieniveau tijdens de looptijd: buffer en verdiende premie wél, exacte exitdrempels en sizing niet.</w:t>
      </w:r>
    </w:p>
    <w:p>
      <w:pPr>
        <w:pStyle w:val="ListParagraph"/>
        <w:numPr>
          <w:ilvl w:val="0"/>
          <w:numId w:val="4"/>
        </w:numPr>
        <w:spacing w:after="140" w:line="288"/>
      </w:pPr>
      <w:r>
        <w:rPr>
          <w:sz w:val="21"/>
          <w:szCs w:val="21"/>
        </w:rPr>
        <w:t xml:space="preserve">Dat de sprong naar "window open" altijd een menselijke vrijgave vereist, ook wanneer de data volledig groen staat — en dat hetzelfde geldt voor het uitvoeren van een exit.</w:t>
      </w:r>
    </w:p>
    <w:p>
      <w:pPr>
        <w:pStyle w:val="ListParagraph"/>
        <w:numPr>
          <w:ilvl w:val="0"/>
          <w:numId w:val="4"/>
        </w:numPr>
        <w:spacing w:after="140" w:line="288"/>
      </w:pPr>
      <w:r>
        <w:rPr>
          <w:sz w:val="21"/>
          <w:szCs w:val="21"/>
        </w:rPr>
        <w:t xml:space="preserve">Dat een exit pas gecommuniceerd wordt nadat hij is uitgevoerd.</w:t>
      </w:r>
    </w:p>
    <w:p>
      <w:pPr>
        <w:pStyle w:val="ListParagraph"/>
        <w:numPr>
          <w:ilvl w:val="0"/>
          <w:numId w:val="4"/>
        </w:numPr>
        <w:spacing w:after="140" w:line="288"/>
      </w:pPr>
      <w:r>
        <w:rPr>
          <w:sz w:val="21"/>
          <w:szCs w:val="21"/>
        </w:rPr>
        <w:t xml:space="preserve">Dat "maand afgesloten zonder positie" én "vervroegd gesloten met winst" allebei gecommuniceerd worden als volwaardige, gewenste uitkomsten, en dat we die framing actief uitdragen.</w:t>
      </w:r>
    </w:p>
    <w:p>
      <w:pPr>
        <w:pStyle w:val="ListParagraph"/>
        <w:numPr>
          <w:ilvl w:val="0"/>
          <w:numId w:val="4"/>
        </w:numPr>
        <w:spacing w:after="140" w:line="288"/>
      </w:pPr>
      <w:r>
        <w:rPr>
          <w:sz w:val="21"/>
          <w:szCs w:val="21"/>
        </w:rPr>
        <w:t xml:space="preserve">De gewichten, harde gates en exittriggers uit het voorbeeld in hoofdstuk 7 als vertrekpunt voor de eerste cyclus.</w:t>
      </w:r>
    </w:p>
    <w:p>
      <w:pPr>
        <w:pStyle w:val="ListParagraph"/>
        <w:numPr>
          <w:ilvl w:val="0"/>
          <w:numId w:val="4"/>
        </w:numPr>
        <w:spacing w:after="140" w:line="288"/>
      </w:pPr>
      <w:r>
        <w:rPr>
          <w:sz w:val="21"/>
          <w:szCs w:val="21"/>
        </w:rPr>
        <w:t xml:space="preserve">De keuze om te starten op de bestaande worker met KV, met het migratiepad uit 6.4 als afspraak voor later.</w:t>
      </w:r>
    </w:p>
    <w:p>
      <w:pPr>
        <w:spacing w:after="180"/>
      </w:pPr>
    </w:p>
    <w:p>
      <w:pPr>
        <w:pBdr>
          <w:bottom w:val="single" w:color="D8CDB6" w:sz="6"/>
        </w:pBdr>
        <w:spacing w:after="260" w:before="140"/>
      </w:pPr>
    </w:p>
    <w:p>
      <w:pPr>
        <w:spacing w:after="180" w:line="288"/>
      </w:pPr>
      <w:r>
        <w:rPr>
          <w:i/>
          <w:iCs/>
          <w:color w:val="6B6455"/>
          <w:sz w:val="18"/>
          <w:szCs w:val="18"/>
        </w:rPr>
        <w:t xml:space="preserve">Delta Blueprint deelt kennis en eigen posities, geen individueel beleggingsadvies; iedere Delta blijft steeds zelf verantwoordelijk voor het eigen kapitaal.</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40"/>
        <w:ind w:left="431" w:hanging="273"/>
      </w:pPr>
    </w:lvl>
  </w:abstractNum>
  <w:abstractNum w:abstractNumId="3" w15:restartNumberingAfterBreak="0">
    <w:multiLevelType w:val="hybridMultilevel"/>
    <w:lvl w:ilvl="0" w15:tentative="1">
      <w:start w:val="1"/>
      <w:numFmt w:val="decimal"/>
      <w:lvlText w:val="%1."/>
      <w:lvlJc w:val="left"/>
      <w:pPr>
        <w:spacing w:after="140"/>
        <w:ind w:left="489" w:hanging="331"/>
      </w:pPr>
    </w:lvl>
  </w:abstractNum>
  <w:abstractNum w:abstractNumId="4" w15:restartNumberingAfterBreak="0">
    <w:multiLevelType w:val="hybridMultilevel"/>
    <w:lvl w:ilvl="0" w15:tentative="1">
      <w:start w:val="1"/>
      <w:numFmt w:val="decimal"/>
      <w:lvlText w:val="%1."/>
      <w:lvlJc w:val="left"/>
      <w:pPr>
        <w:spacing w:after="140"/>
        <w:ind w:left="489"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8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2026-09-09T12:54:18.824Z</dcterms:created>
  <dcterms:modified xsi:type="dcterms:W3CDTF">2026-09-09T12:54:18.843Z</dcterms:modified>
</cp:coreProperties>
</file>

<file path=docProps/custom.xml><?xml version="1.0" encoding="utf-8"?>
<Properties xmlns="http://schemas.openxmlformats.org/officeDocument/2006/custom-properties" xmlns:vt="http://schemas.openxmlformats.org/officeDocument/2006/docPropsVTypes"/>
</file>