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Segoe UI" w:cs="Segoe UI" w:eastAsia="Segoe UI" w:hAnsi="Segoe UI"/>
          <w:b/>
          <w:bCs/>
          <w:color w:val="17201C"/>
          <w:sz w:val="34"/>
          <w:szCs w:val="34"/>
        </w:rPr>
        <w:t xml:space="preserve">Operationeel dashboard</w:t>
      </w:r>
    </w:p>
    <w:p>
      <w:pPr>
        <w:pBdr>
          <w:bottom w:val="single" w:color="1F4034" w:sz="12"/>
        </w:pBdr>
        <w:spacing w:after="80"/>
      </w:pPr>
      <w:r>
        <w:rPr>
          <w:rFonts w:ascii="Segoe UI" w:cs="Segoe UI" w:eastAsia="Segoe UI" w:hAnsi="Segoe UI"/>
          <w:b/>
          <w:bCs/>
          <w:color w:val="79857E"/>
          <w:spacing w:val="30"/>
          <w:sz w:val="14"/>
          <w:szCs w:val="14"/>
        </w:rPr>
        <w:t xml:space="preserve">DELTA BLUEPRINT  ·  SEPTEMBER 2026</w:t>
      </w:r>
    </w:p>
    <w:p>
      <w:pPr>
        <w:pStyle w:val="ListParagraph"/>
        <w:numPr>
          <w:ilvl w:val="0"/>
          <w:numId w:val="2"/>
        </w:numPr>
        <w:spacing w:after="10" w:line="190"/>
      </w:pPr>
      <w:r>
        <w:rPr>
          <w:rFonts w:ascii="Georgia" w:cs="Georgia" w:eastAsia="Georgia" w:hAnsi="Georgia"/>
          <w:b w:val="false"/>
          <w:bCs w:val="false"/>
          <w:color w:val="17201C"/>
          <w:sz w:val="15"/>
          <w:szCs w:val="15"/>
        </w:rPr>
        <w:t xml:space="preserve">Eén werkomgeving in de Cockpit voor de volledige cyclus. Aparte applicatie naast de huidige Cockpit, menu links, lijst → record → gerelateerde records.</w:t>
      </w:r>
    </w:p>
    <w:p>
      <w:pPr>
        <w:pStyle w:val="ListParagraph"/>
        <w:numPr>
          <w:ilvl w:val="0"/>
          <w:numId w:val="2"/>
        </w:numPr>
        <w:spacing w:after="10" w:line="190"/>
      </w:pPr>
      <w:r>
        <w:rPr>
          <w:rFonts w:ascii="Segoe UI" w:cs="Segoe UI" w:eastAsia="Segoe UI" w:hAnsi="Segoe UI"/>
          <w:b/>
          <w:bCs/>
          <w:color w:val="17201C"/>
          <w:sz w:val="15"/>
          <w:szCs w:val="15"/>
        </w:rPr>
        <w:t xml:space="preserve">Configuratie staat in de database, niet in de code</w:t>
      </w:r>
      <w:r>
        <w:rPr>
          <w:rFonts w:ascii="Georgia" w:cs="Georgia" w:eastAsia="Georgia" w:hAnsi="Georgia"/>
          <w:b w:val="false"/>
          <w:bCs w:val="false"/>
          <w:color w:val="17201C"/>
          <w:sz w:val="15"/>
          <w:szCs w:val="15"/>
        </w:rPr>
        <w:t xml:space="preserve"> — een nieuwe voorwaarde of een gewijzigd gewicht is een formulier, geen release.</w:t>
      </w:r>
    </w:p>
    <w:p>
      <w:pPr>
        <w:pStyle w:val="ListParagraph"/>
        <w:numPr>
          <w:ilvl w:val="0"/>
          <w:numId w:val="2"/>
        </w:numPr>
        <w:spacing w:after="10" w:line="190"/>
      </w:pPr>
      <w:r>
        <w:rPr>
          <w:rFonts w:ascii="Georgia" w:cs="Georgia" w:eastAsia="Georgia" w:hAnsi="Georgia"/>
          <w:b w:val="false"/>
          <w:bCs w:val="false"/>
          <w:color w:val="17201C"/>
          <w:sz w:val="15"/>
          <w:szCs w:val="15"/>
        </w:rPr>
        <w:t xml:space="preserve">Drie fases, en per fase twee kanten: wat wij intern doen, en wat de klant ziet.</w:t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220"/>
            </w:tcMar>
          </w:tcPr>
          <w:p>
            <w:pPr>
              <w:pBdr>
                <w:top w:val="single" w:color="1F4034" w:sz="18"/>
              </w:pBdr>
              <w:spacing w:after="0"/>
            </w:pPr>
            <w:r>
              <w:rPr>
                <w:sz w:val="6"/>
                <w:szCs w:val="6"/>
              </w:rPr>
              <w:t xml:space="preserve"> 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b/>
                <w:bCs/>
                <w:color w:val="17201C"/>
                <w:sz w:val="22"/>
                <w:szCs w:val="22"/>
              </w:rPr>
              <w:t xml:space="preserve">1 · Pre-analyse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9857E"/>
                <w:sz w:val="14"/>
                <w:szCs w:val="14"/>
              </w:rPr>
              <w:t xml:space="preserve">van openen tot go/no-go</w:t>
            </w:r>
          </w:p>
          <w:p>
            <w:pPr>
              <w:spacing w:after="40" w:before="70"/>
            </w:pPr>
            <w:r>
              <w:rPr>
                <w:rFonts w:ascii="Segoe UI" w:cs="Segoe UI" w:eastAsia="Segoe UI" w:hAnsi="Segoe UI"/>
                <w:b/>
                <w:bCs/>
                <w:color w:val="1F4034"/>
                <w:spacing w:val="24"/>
                <w:sz w:val="14"/>
                <w:szCs w:val="14"/>
              </w:rPr>
              <w:t xml:space="preserve">OPERATIONEEL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Voorwaarden per cyclus vers bepaald. Geen gedeelde set, geen kopie van vorige maand.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Vaste bouwstenen: gewogen som, statuswaarde per uitkomst, plafond met voorwaarde, vergelijking tegen drempel, N-uit-M.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Eventskalender als eigen tabel; standaardzwaarte per soort, per event te overschrijven.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Metingen live naast de drempels, hartslagicoon, 5 s in een lopende cyclus.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Go/no-go: aanwezigheid vooraf vast, ieder dient blind in, vergrendeld bij indienen.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Segoe UI" w:cs="Segoe UI" w:eastAsia="Segoe UI" w:hAnsi="Segoe UI"/>
                <w:b/>
                <w:bCs/>
                <w:color w:val="17201C"/>
                <w:sz w:val="15"/>
                <w:szCs w:val="15"/>
              </w:rPr>
              <w:t xml:space="preserve">Publiceren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 pas als alle aanwezigen hebben ingediend. Afgeschermd aan de serverkant.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Geen instap → status </w:t>
            </w:r>
            <w:r>
              <w:rPr>
                <w:rFonts w:ascii="Georgia" w:cs="Georgia" w:eastAsia="Georgia" w:hAnsi="Georgia"/>
                <w:i/>
                <w:iCs/>
                <w:color w:val="4C5852"/>
                <w:sz w:val="15"/>
                <w:szCs w:val="15"/>
              </w:rPr>
              <w:t xml:space="preserve">wachtend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 plus meteen de datum van het volgende analysemoment.</w:t>
            </w:r>
          </w:p>
          <w:p>
            <w:pPr>
              <w:spacing w:after="40" w:before="70"/>
            </w:pPr>
            <w:r>
              <w:rPr>
                <w:rFonts w:ascii="Segoe UI" w:cs="Segoe UI" w:eastAsia="Segoe UI" w:hAnsi="Segoe UI"/>
                <w:b/>
                <w:bCs/>
                <w:color w:val="6B4E9B"/>
                <w:spacing w:val="24"/>
                <w:sz w:val="14"/>
                <w:szCs w:val="14"/>
              </w:rPr>
              <w:t xml:space="preserve">CLIENT COMMUNICATIE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Barometer meet </w:t>
            </w:r>
            <w:r>
              <w:rPr>
                <w:rFonts w:ascii="Segoe UI" w:cs="Segoe UI" w:eastAsia="Segoe UI" w:hAnsi="Segoe UI"/>
                <w:b/>
                <w:bCs/>
                <w:color w:val="17201C"/>
                <w:sz w:val="15"/>
                <w:szCs w:val="15"/>
              </w:rPr>
              <w:t xml:space="preserve">nabijheid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: rust → nadert → venster open.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Vooruitblik bij het openen van de cyclus: waar staat de markt, waar wachten we 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Kort bericht bij elke niveauwissel van de meter.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Bij wachten het bericht dat nu nergens bestaat: </w:t>
            </w:r>
            <w:r>
              <w:rPr>
                <w:rFonts w:ascii="Georgia" w:cs="Georgia" w:eastAsia="Georgia" w:hAnsi="Georgia"/>
                <w:i/>
                <w:iCs/>
                <w:color w:val="4C5852"/>
                <w:sz w:val="15"/>
                <w:szCs w:val="15"/>
              </w:rPr>
              <w:t xml:space="preserve">we hebben gekeken, het was niet genoeg, we kijken opnieuw op deze datum.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Nooit naar buiten: drempels, gewichten, individuele voorstellen, ruwe koersen.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220"/>
            </w:tcMar>
          </w:tcPr>
          <w:p>
            <w:pPr>
              <w:pBdr>
                <w:top w:val="single" w:color="8A6A12" w:sz="18"/>
              </w:pBdr>
              <w:spacing w:after="0"/>
            </w:pPr>
            <w:r>
              <w:rPr>
                <w:sz w:val="6"/>
                <w:szCs w:val="6"/>
              </w:rPr>
              <w:t xml:space="preserve"> 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b/>
                <w:bCs/>
                <w:color w:val="17201C"/>
                <w:sz w:val="22"/>
                <w:szCs w:val="22"/>
              </w:rPr>
              <w:t xml:space="preserve">2 · In positie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9857E"/>
                <w:sz w:val="14"/>
                <w:szCs w:val="14"/>
              </w:rPr>
              <w:t xml:space="preserve">van uitvoering tot laatste tranche/optie</w:t>
            </w:r>
          </w:p>
          <w:p>
            <w:pPr>
              <w:spacing w:after="40" w:before="70"/>
            </w:pPr>
            <w:r>
              <w:rPr>
                <w:rFonts w:ascii="Segoe UI" w:cs="Segoe UI" w:eastAsia="Segoe UI" w:hAnsi="Segoe UI"/>
                <w:b/>
                <w:bCs/>
                <w:color w:val="1F4034"/>
                <w:spacing w:val="24"/>
                <w:sz w:val="14"/>
                <w:szCs w:val="14"/>
              </w:rPr>
              <w:t xml:space="preserve">OPERATIONEEL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Positie opgehaald bij Lynx en gekoppeld aan de cyclus. De broker is de waarheid, niet het toetsenbord.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Tranches zijn aparte records; verschillende expiraties toegestaan. Sizing: eerste tranche ≤ 24%, 40% in reserve.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Per tranche: afstand tot strike, premie verdiend, dichtstbijzijnde drempel, komende events.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Exitregels uit dezelfde bouwstenen: Premie-60, winstanker op 30% van de premie, review vóór een zwaar eventblok.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Quote-toets vóór elke melding: spreadbreedte, versheid, handelsuren, tweede bevestiging.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Het systeem meldt en legt vast. Handelen blijft mensenwerk.</w:t>
            </w:r>
          </w:p>
          <w:p>
            <w:pPr>
              <w:spacing w:after="40" w:before="70"/>
            </w:pPr>
            <w:r>
              <w:rPr>
                <w:rFonts w:ascii="Segoe UI" w:cs="Segoe UI" w:eastAsia="Segoe UI" w:hAnsi="Segoe UI"/>
                <w:b/>
                <w:bCs/>
                <w:color w:val="6B4E9B"/>
                <w:spacing w:val="24"/>
                <w:sz w:val="14"/>
                <w:szCs w:val="14"/>
              </w:rPr>
              <w:t xml:space="preserve">CLIENT COMMUNICATIE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Barometer kantelt naar </w:t>
            </w:r>
            <w:r>
              <w:rPr>
                <w:rFonts w:ascii="Segoe UI" w:cs="Segoe UI" w:eastAsia="Segoe UI" w:hAnsi="Segoe UI"/>
                <w:b/>
                <w:bCs/>
                <w:color w:val="17201C"/>
                <w:sz w:val="15"/>
                <w:szCs w:val="15"/>
              </w:rPr>
              <w:t xml:space="preserve">veiligheid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: ruim veilig → op koers → aandacht → onder beoordeling → exitplan actief.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Positiebericht ná uitvoering: strike, expiratie, ontvangen premie — plus korte video met de redenering achter déze strike.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Vast ritme van korte updates, ook als er niets gebeurt.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Bericht vóór een zwaar event uit de kalender; bericht na een drempeloverschrijding.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Vervroegd sluiten: eerst uitvoeren, dan communiceren.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220"/>
            </w:tcMar>
          </w:tcPr>
          <w:p>
            <w:pPr>
              <w:pBdr>
                <w:top w:val="single" w:color="79857E" w:sz="18"/>
              </w:pBdr>
              <w:spacing w:after="0"/>
            </w:pPr>
            <w:r>
              <w:rPr>
                <w:sz w:val="6"/>
                <w:szCs w:val="6"/>
              </w:rPr>
              <w:t xml:space="preserve"> 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b/>
                <w:bCs/>
                <w:color w:val="17201C"/>
                <w:sz w:val="22"/>
                <w:szCs w:val="22"/>
              </w:rPr>
              <w:t xml:space="preserve">3 · Post-analyse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9857E"/>
                <w:sz w:val="14"/>
                <w:szCs w:val="14"/>
              </w:rPr>
              <w:t xml:space="preserve">het maandverslag dat wij schrijven</w:t>
            </w:r>
          </w:p>
          <w:p>
            <w:pPr>
              <w:spacing w:after="40" w:before="70"/>
            </w:pPr>
            <w:r>
              <w:rPr>
                <w:rFonts w:ascii="Segoe UI" w:cs="Segoe UI" w:eastAsia="Segoe UI" w:hAnsi="Segoe UI"/>
                <w:b/>
                <w:bCs/>
                <w:color w:val="1F4034"/>
                <w:spacing w:val="24"/>
                <w:sz w:val="14"/>
                <w:szCs w:val="14"/>
              </w:rPr>
              <w:t xml:space="preserve">OPERATIONEEL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Eén beknopt document per cyclus, door ons geschreven aan het eind van de maand.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Voorgevuld door het systeem: uitkomst, netto premie, doorlooptijd vanaf de eerste instap, rendement, kleinste afstand tot strike, tijdlijn van de besluiten.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Door ons geschreven: hoe de cyclus verliep, wat de markt deed, wat we besloten en waarom.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Zelfreflectie: wat ging goed, wat deden we uit gewoonte, wat doen we volgende keer anders.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Toetsing per instapvoorwaarde: hielp / neutraal / misleidend.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Ook een cyclus zonder instap krijgt een verslag, met nul als uitkomst.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Het verslag hangt onder de cyclus en wordt nooit verwijderd.</w:t>
            </w:r>
          </w:p>
          <w:p>
            <w:pPr>
              <w:spacing w:after="40" w:before="70"/>
            </w:pPr>
            <w:r>
              <w:rPr>
                <w:rFonts w:ascii="Segoe UI" w:cs="Segoe UI" w:eastAsia="Segoe UI" w:hAnsi="Segoe UI"/>
                <w:b/>
                <w:bCs/>
                <w:color w:val="6B4E9B"/>
                <w:spacing w:val="24"/>
                <w:sz w:val="14"/>
                <w:szCs w:val="14"/>
              </w:rPr>
              <w:t xml:space="preserve">CLIENT COMMUNICATIE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Barometer toont de </w:t>
            </w:r>
            <w:r>
              <w:rPr>
                <w:rFonts w:ascii="Segoe UI" w:cs="Segoe UI" w:eastAsia="Segoe UI" w:hAnsi="Segoe UI"/>
                <w:b/>
                <w:bCs/>
                <w:color w:val="17201C"/>
                <w:sz w:val="15"/>
                <w:szCs w:val="15"/>
              </w:rPr>
              <w:t xml:space="preserve">uitkomst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: waardeloos geëxpireerd, vervroegd gesloten, of exitplan uitgevoerd.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Terugblik naar leden: de publieke versie van ons maandverslag.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Cijfers voorgevuld, duiding van ons. Korte video werkt hier het best.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Juist publiceren na een maand die tegenviel — daar wordt vertrouwen gewonnen.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De interne reflectie blijft intern; wat naar buiten gaat is een bewuste selectie.</w:t>
            </w:r>
          </w:p>
        </w:tc>
      </w:tr>
    </w:tbl>
    <w:p>
      <w:pPr>
        <w:pBdr>
          <w:top w:val="single" w:color="D6DAD4" w:sz="6"/>
        </w:pBdr>
        <w:spacing w:after="40" w:before="20"/>
      </w:pPr>
      <w:r>
        <w:rPr>
          <w:sz w:val="4"/>
          <w:szCs w:val="4"/>
        </w:rPr>
        <w:t xml:space="preserve"/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220"/>
            </w:tcMar>
          </w:tcPr>
          <w:p>
            <w:pPr>
              <w:pBdr>
                <w:bottom w:val="single" w:color="D6DAD4" w:sz="6"/>
              </w:pBd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17201C"/>
                <w:sz w:val="19"/>
                <w:szCs w:val="19"/>
              </w:rPr>
              <w:t xml:space="preserve">Uitgangspunten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Wij publiceren een toestand, geen gegevens: fase, stand, richting, één zin. Merkbare vertraging, geen doorgegeven koersen.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Niets verwijderen, alleen archiveren. Geen DELETE in de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Het systeem handelt nooit zelf. De brokerkoppeling leest alleen.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Eén rol, alle co-founders gelijke rechten. Elke wijziging aan formule, drempel of gewicht in de audit trail.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Een cyclus is geen kalendermaand maar een boog; de grens tussen cycli ligt bij de analyse, niet bij de expiratie.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Uitrol via de repository, staging naast productie. Geen handmatige uploads meer.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220"/>
            </w:tcMar>
          </w:tcPr>
          <w:p>
            <w:pPr>
              <w:pBdr>
                <w:bottom w:val="single" w:color="D6DAD4" w:sz="6"/>
              </w:pBd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17201C"/>
                <w:sz w:val="19"/>
                <w:szCs w:val="19"/>
              </w:rPr>
              <w:t xml:space="preserve">Bouwvolgorde</w:t>
            </w:r>
          </w:p>
          <w:p>
            <w:pPr>
              <w:spacing w:after="10" w:line="190"/>
              <w:ind w:left="560" w:hanging="560"/>
            </w:pPr>
            <w:r>
              <w:rPr>
                <w:rFonts w:ascii="Segoe UI" w:cs="Segoe UI" w:eastAsia="Segoe UI" w:hAnsi="Segoe UI"/>
                <w:b/>
                <w:bCs/>
                <w:color w:val="8A6A12"/>
                <w:sz w:val="14"/>
                <w:szCs w:val="14"/>
              </w:rPr>
              <w:t xml:space="preserve">0	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Repository en omgevingen.</w:t>
            </w:r>
          </w:p>
          <w:p>
            <w:pPr>
              <w:spacing w:after="10" w:line="190"/>
              <w:ind w:left="560" w:hanging="560"/>
            </w:pPr>
            <w:r>
              <w:rPr>
                <w:rFonts w:ascii="Segoe UI" w:cs="Segoe UI" w:eastAsia="Segoe UI" w:hAnsi="Segoe UI"/>
                <w:b/>
                <w:bCs/>
                <w:color w:val="8A6A12"/>
                <w:sz w:val="14"/>
                <w:szCs w:val="14"/>
              </w:rPr>
              <w:t xml:space="preserve">1–4	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Database, schermen, formulieren, validatie. Hierna is een echte cyclus vast te leggen.</w:t>
            </w:r>
          </w:p>
          <w:p>
            <w:pPr>
              <w:spacing w:after="10" w:line="190"/>
              <w:ind w:left="560" w:hanging="560"/>
            </w:pPr>
            <w:r>
              <w:rPr>
                <w:rFonts w:ascii="Segoe UI" w:cs="Segoe UI" w:eastAsia="Segoe UI" w:hAnsi="Segoe UI"/>
                <w:b/>
                <w:bCs/>
                <w:color w:val="8A6A12"/>
                <w:sz w:val="14"/>
                <w:szCs w:val="14"/>
              </w:rPr>
              <w:t xml:space="preserve">5–8	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Inline bewerken, live waarden, score en go/no-go, regelbeheer.</w:t>
            </w:r>
          </w:p>
          <w:p>
            <w:pPr>
              <w:spacing w:after="10" w:line="190"/>
              <w:ind w:left="560" w:hanging="560"/>
            </w:pPr>
            <w:r>
              <w:rPr>
                <w:rFonts w:ascii="Segoe UI" w:cs="Segoe UI" w:eastAsia="Segoe UI" w:hAnsi="Segoe UI"/>
                <w:b/>
                <w:bCs/>
                <w:color w:val="8A6A12"/>
                <w:sz w:val="14"/>
                <w:szCs w:val="14"/>
              </w:rPr>
              <w:t xml:space="preserve">9–11	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Eventskalender, blind indienen, brokerkoppeling, publicatie.</w:t>
            </w:r>
          </w:p>
          <w:p>
            <w:pPr>
              <w:spacing w:after="10" w:line="190"/>
              <w:ind w:left="560" w:hanging="560"/>
            </w:pPr>
            <w:r>
              <w:rPr>
                <w:rFonts w:ascii="Segoe UI" w:cs="Segoe UI" w:eastAsia="Segoe UI" w:hAnsi="Segoe UI"/>
                <w:b/>
                <w:bCs/>
                <w:color w:val="8A6A12"/>
                <w:sz w:val="14"/>
                <w:szCs w:val="14"/>
              </w:rPr>
              <w:t xml:space="preserve">12–13	</w:t>
            </w: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Bewaking, maandverslag, barometer en berichten.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220"/>
            </w:tcMar>
          </w:tcPr>
          <w:p>
            <w:pPr>
              <w:pBdr>
                <w:bottom w:val="single" w:color="D6DAD4" w:sz="6"/>
              </w:pBdr>
              <w:spacing w:after="40" w:before="20"/>
            </w:pPr>
            <w:r>
              <w:rPr>
                <w:rFonts w:ascii="Segoe UI" w:cs="Segoe UI" w:eastAsia="Segoe UI" w:hAnsi="Segoe UI"/>
                <w:b/>
                <w:bCs/>
                <w:color w:val="17201C"/>
                <w:sz w:val="19"/>
                <w:szCs w:val="19"/>
              </w:rPr>
              <w:t xml:space="preserve">Afhankelijkheden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Brokerkoppeling met Lynx, inclusief betaald realtime Eurex-abonnement. Etappe 11 en de bewaking hangen erop.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Tot die koppeling er is: dezelfde positievelden met de hand.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Bevestiging bij LYNX en IBKR over wat er met marktdata richting leden mag, vóór het ledendeel gebouwd wordt.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190"/>
            </w:pPr>
            <w:r>
              <w:rPr>
                <w:rFonts w:ascii="Georgia" w:cs="Georgia" w:eastAsia="Georgia" w:hAnsi="Georgia"/>
                <w:b w:val="false"/>
                <w:bCs w:val="false"/>
                <w:color w:val="17201C"/>
                <w:sz w:val="15"/>
                <w:szCs w:val="15"/>
              </w:rPr>
              <w:t xml:space="preserve">Mobiele app geparkeerd; de barometer hierboven beschrijft wat de Cockpit aanlevert.</w:t>
            </w:r>
          </w:p>
        </w:tc>
      </w:tr>
    </w:tbl>
    <w:p>
      <w:pPr>
        <w:pBdr>
          <w:top w:val="single" w:color="D6DAD4" w:sz="6"/>
        </w:pBdr>
        <w:spacing w:after="0" w:before="10"/>
      </w:pPr>
      <w:r>
        <w:rPr>
          <w:sz w:val="4"/>
          <w:szCs w:val="4"/>
        </w:rPr>
        <w:t xml:space="preserve"/>
      </w:r>
    </w:p>
    <w:p>
      <w:pPr>
        <w:spacing w:before="20"/>
      </w:pPr>
      <w:r>
        <w:rPr>
          <w:rFonts w:ascii="Segoe UI" w:cs="Segoe UI" w:eastAsia="Segoe UI" w:hAnsi="Segoe UI"/>
          <w:color w:val="79857E"/>
          <w:sz w:val="13"/>
          <w:szCs w:val="13"/>
        </w:rPr>
        <w:t xml:space="preserve">Market Timing-panelen blijven voorlopig in de oude Cockpit.  ·  Volledig bouwplan met datamodel, schermen en beslispunten ligt klaar.</w:t>
      </w:r>
    </w:p>
    <w:sectPr>
      <w:pgSz w:w="16838" w:h="11906" w:orient="landscape"/>
      <w:pgMar w:top="547" w:right="720" w:bottom="288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  <w:rPr>
        <w:rFonts w:ascii="Segoe UI" w:cs="Segoe UI" w:eastAsia="Segoe UI" w:hAnsi="Segoe UI"/>
        <w:color w:val="79857E"/>
        <w:sz w:val="15"/>
        <w:szCs w:val="1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Operationeel dashboard</dc:title>
  <dc:creator>Delta Blueprint</dc:creator>
  <cp:lastModifiedBy>Un-named</cp:lastModifiedBy>
  <cp:revision>1</cp:revision>
  <dcterms:created xsi:type="dcterms:W3CDTF">2026-09-24T13:20:25.893Z</dcterms:created>
  <dcterms:modified xsi:type="dcterms:W3CDTF">2026-09-24T13:20:25.893Z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