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FC76" w14:textId="77777777" w:rsidR="00B97BEF" w:rsidRDefault="00CA38CB" w:rsidP="00B276B3">
      <w:r>
        <w:rPr>
          <w:noProof/>
        </w:rPr>
        <w:drawing>
          <wp:inline distT="0" distB="0" distL="0" distR="0" wp14:anchorId="2E0663B2" wp14:editId="462B5E7C">
            <wp:extent cx="1267912" cy="1357630"/>
            <wp:effectExtent l="0" t="0" r="2540" b="12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pic:blipFill>
                  <pic:spPr bwMode="auto">
                    <a:xfrm>
                      <a:off x="0" y="0"/>
                      <a:ext cx="1301230" cy="1393307"/>
                    </a:xfrm>
                    <a:prstGeom prst="rect">
                      <a:avLst/>
                    </a:prstGeom>
                    <a:noFill/>
                    <a:ln>
                      <a:noFill/>
                    </a:ln>
                  </pic:spPr>
                </pic:pic>
              </a:graphicData>
            </a:graphic>
          </wp:inline>
        </w:drawing>
      </w:r>
    </w:p>
    <w:p w14:paraId="549D1D8C" w14:textId="77777777" w:rsidR="00B97BEF" w:rsidRDefault="00CA38CB" w:rsidP="00B276B3">
      <w:pPr>
        <w:pStyle w:val="Sous-titre"/>
      </w:pPr>
      <w:r>
        <w:t>UMR 5271 CNRS – Université savoie mont blanc</w:t>
      </w:r>
    </w:p>
    <w:p w14:paraId="2A83662B" w14:textId="77777777" w:rsidR="00B97BEF" w:rsidRDefault="00040043" w:rsidP="00B276B3">
      <w:pPr>
        <w:pStyle w:val="Titre"/>
      </w:pPr>
      <w:sdt>
        <w:sdtPr>
          <w:alias w:val="Titre "/>
          <w:tag w:val=""/>
          <w:id w:val="264884223"/>
          <w:text/>
        </w:sdtPr>
        <w:sdtEndPr/>
        <w:sdtContent>
          <w:r w:rsidR="00CA38CB">
            <w:t>Livret d’Accueil du LOCIE</w:t>
          </w:r>
        </w:sdtContent>
      </w:sdt>
    </w:p>
    <w:p w14:paraId="0DF33F17" w14:textId="722AFE4C" w:rsidR="00B97BEF" w:rsidRDefault="00040043" w:rsidP="00B276B3">
      <w:hyperlink r:id="rId9" w:tooltip="https://www.univ-smb.fr/locie/" w:history="1">
        <w:r w:rsidR="00CA38CB">
          <w:rPr>
            <w:rStyle w:val="Lienhypertexte"/>
          </w:rPr>
          <w:t>https://www.univ-smb.fr/locie/</w:t>
        </w:r>
      </w:hyperlink>
      <w:r w:rsidR="00CA38CB">
        <w:t xml:space="preserve"> </w:t>
      </w:r>
    </w:p>
    <w:p w14:paraId="766AA1F1" w14:textId="73D38FF6" w:rsidR="00040043" w:rsidRDefault="00040043" w:rsidP="00B276B3"/>
    <w:p w14:paraId="1646C27C" w14:textId="339FDB1A" w:rsidR="00040043" w:rsidRDefault="00040043" w:rsidP="00B276B3"/>
    <w:p w14:paraId="7E7D7AB9" w14:textId="77777777" w:rsidR="00040043" w:rsidRDefault="00040043" w:rsidP="00B276B3"/>
    <w:p w14:paraId="47C80310" w14:textId="77777777" w:rsidR="00B97BEF" w:rsidRDefault="00CA38CB" w:rsidP="00040043">
      <w:pPr>
        <w:jc w:val="center"/>
      </w:pPr>
      <w:r>
        <w:rPr>
          <w:noProof/>
        </w:rPr>
        <w:drawing>
          <wp:inline distT="0" distB="0" distL="0" distR="0" wp14:anchorId="08D48514" wp14:editId="5C02156C">
            <wp:extent cx="3848430" cy="288475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pic:cNvPicPr>
                      <a:picLocks noChangeAspect="1"/>
                    </pic:cNvPicPr>
                  </pic:nvPicPr>
                  <pic:blipFill>
                    <a:blip r:embed="rId10"/>
                    <a:stretch/>
                  </pic:blipFill>
                  <pic:spPr bwMode="auto">
                    <a:xfrm>
                      <a:off x="0" y="0"/>
                      <a:ext cx="3862593" cy="2895372"/>
                    </a:xfrm>
                    <a:prstGeom prst="rect">
                      <a:avLst/>
                    </a:prstGeom>
                  </pic:spPr>
                </pic:pic>
              </a:graphicData>
            </a:graphic>
          </wp:inline>
        </w:drawing>
      </w:r>
    </w:p>
    <w:p w14:paraId="5F2A4F02" w14:textId="2ED9F921" w:rsidR="00B97BEF" w:rsidRDefault="00B97BEF" w:rsidP="00B276B3"/>
    <w:p w14:paraId="7B372C72" w14:textId="0EB0F9DE" w:rsidR="00040043" w:rsidRDefault="00040043" w:rsidP="00B276B3"/>
    <w:p w14:paraId="366E7538" w14:textId="77777777" w:rsidR="00040043" w:rsidRDefault="00040043" w:rsidP="00B276B3"/>
    <w:p w14:paraId="7525E387" w14:textId="77777777" w:rsidR="00B97BEF" w:rsidRDefault="00B97BEF" w:rsidP="00B276B3"/>
    <w:p w14:paraId="4996B026" w14:textId="5846EA63" w:rsidR="00B97BEF" w:rsidRDefault="00040043" w:rsidP="00B276B3">
      <w:pPr>
        <w:pStyle w:val="Citationintense"/>
      </w:pPr>
      <w:sdt>
        <w:sdtPr>
          <w:alias w:val="Version"/>
          <w:tag w:val=""/>
          <w:id w:val="155738898"/>
          <w:text/>
        </w:sdtPr>
        <w:sdtEndPr/>
        <w:sdtContent>
          <w:r w:rsidR="00CA38CB">
            <w:t xml:space="preserve">Version : </w:t>
          </w:r>
          <w:r w:rsidR="004F07C9">
            <w:t>3</w:t>
          </w:r>
          <w:r w:rsidR="00CA38CB">
            <w:t>.0</w:t>
          </w:r>
          <w:r w:rsidR="008005E7">
            <w:t xml:space="preserve">     </w:t>
          </w:r>
          <w:r w:rsidR="004F07C9">
            <w:t>JANVIER</w:t>
          </w:r>
          <w:r w:rsidR="008005E7">
            <w:t xml:space="preserve"> 202</w:t>
          </w:r>
          <w:r w:rsidR="004F07C9">
            <w:t>6</w:t>
          </w:r>
        </w:sdtContent>
      </w:sdt>
      <w:r w:rsidR="00CA38CB">
        <w:tab/>
      </w:r>
    </w:p>
    <w:sdt>
      <w:sdtPr>
        <w:rPr>
          <w:caps w:val="0"/>
          <w:color w:val="auto"/>
          <w:spacing w:val="0"/>
          <w:sz w:val="22"/>
          <w:szCs w:val="22"/>
          <w:lang w:bidi="ar-SA"/>
        </w:rPr>
        <w:id w:val="1664123721"/>
        <w:docPartObj>
          <w:docPartGallery w:val="Table of Contents"/>
          <w:docPartUnique/>
        </w:docPartObj>
      </w:sdtPr>
      <w:sdtEndPr>
        <w:rPr>
          <w:sz w:val="20"/>
          <w:szCs w:val="20"/>
        </w:rPr>
      </w:sdtEndPr>
      <w:sdtContent>
        <w:p w14:paraId="34F07041" w14:textId="77777777" w:rsidR="00744D26" w:rsidRPr="00C85AAC" w:rsidRDefault="00744D26" w:rsidP="00B276B3">
          <w:pPr>
            <w:pStyle w:val="En-ttedetabledesmatires"/>
            <w:rPr>
              <w:rStyle w:val="Titre1Car"/>
            </w:rPr>
          </w:pPr>
          <w:r w:rsidRPr="00C85AAC">
            <w:rPr>
              <w:rStyle w:val="Titre1Car"/>
            </w:rPr>
            <w:t>Table des matières</w:t>
          </w:r>
        </w:p>
        <w:p w14:paraId="6A31E134" w14:textId="672CFA0B" w:rsidR="00A877B4" w:rsidRDefault="00744D26">
          <w:pPr>
            <w:pStyle w:val="TM1"/>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221111037" w:history="1">
            <w:r w:rsidR="00A877B4" w:rsidRPr="00ED33DB">
              <w:rPr>
                <w:rStyle w:val="Lienhypertexte"/>
                <w:noProof/>
              </w:rPr>
              <w:t>les instances universitaires et l’enseignement autour du LOCIE</w:t>
            </w:r>
            <w:r w:rsidR="00A877B4">
              <w:rPr>
                <w:noProof/>
                <w:webHidden/>
              </w:rPr>
              <w:tab/>
            </w:r>
            <w:r w:rsidR="00A877B4">
              <w:rPr>
                <w:noProof/>
                <w:webHidden/>
              </w:rPr>
              <w:fldChar w:fldCharType="begin"/>
            </w:r>
            <w:r w:rsidR="00A877B4">
              <w:rPr>
                <w:noProof/>
                <w:webHidden/>
              </w:rPr>
              <w:instrText xml:space="preserve"> PAGEREF _Toc221111037 \h </w:instrText>
            </w:r>
            <w:r w:rsidR="00A877B4">
              <w:rPr>
                <w:noProof/>
                <w:webHidden/>
              </w:rPr>
            </w:r>
            <w:r w:rsidR="00A877B4">
              <w:rPr>
                <w:noProof/>
                <w:webHidden/>
              </w:rPr>
              <w:fldChar w:fldCharType="separate"/>
            </w:r>
            <w:r w:rsidR="00A877B4">
              <w:rPr>
                <w:noProof/>
                <w:webHidden/>
              </w:rPr>
              <w:t>3</w:t>
            </w:r>
            <w:r w:rsidR="00A877B4">
              <w:rPr>
                <w:noProof/>
                <w:webHidden/>
              </w:rPr>
              <w:fldChar w:fldCharType="end"/>
            </w:r>
          </w:hyperlink>
        </w:p>
        <w:p w14:paraId="16996D59" w14:textId="1A8B0012" w:rsidR="00A877B4" w:rsidRDefault="00A877B4">
          <w:pPr>
            <w:pStyle w:val="TM2"/>
            <w:rPr>
              <w:rFonts w:asciiTheme="minorHAnsi" w:eastAsiaTheme="minorEastAsia" w:hAnsiTheme="minorHAnsi" w:cstheme="minorBidi"/>
              <w:noProof/>
              <w:sz w:val="22"/>
              <w:szCs w:val="22"/>
            </w:rPr>
          </w:pPr>
          <w:hyperlink w:anchor="_Toc221111038" w:history="1">
            <w:r w:rsidRPr="00ED33DB">
              <w:rPr>
                <w:rStyle w:val="Lienhypertexte"/>
                <w:noProof/>
              </w:rPr>
              <w:t>l'Université savoie mont blanc</w:t>
            </w:r>
            <w:r>
              <w:rPr>
                <w:noProof/>
                <w:webHidden/>
              </w:rPr>
              <w:tab/>
            </w:r>
            <w:r>
              <w:rPr>
                <w:noProof/>
                <w:webHidden/>
              </w:rPr>
              <w:fldChar w:fldCharType="begin"/>
            </w:r>
            <w:r>
              <w:rPr>
                <w:noProof/>
                <w:webHidden/>
              </w:rPr>
              <w:instrText xml:space="preserve"> PAGEREF _Toc221111038 \h </w:instrText>
            </w:r>
            <w:r>
              <w:rPr>
                <w:noProof/>
                <w:webHidden/>
              </w:rPr>
            </w:r>
            <w:r>
              <w:rPr>
                <w:noProof/>
                <w:webHidden/>
              </w:rPr>
              <w:fldChar w:fldCharType="separate"/>
            </w:r>
            <w:r>
              <w:rPr>
                <w:noProof/>
                <w:webHidden/>
              </w:rPr>
              <w:t>3</w:t>
            </w:r>
            <w:r>
              <w:rPr>
                <w:noProof/>
                <w:webHidden/>
              </w:rPr>
              <w:fldChar w:fldCharType="end"/>
            </w:r>
          </w:hyperlink>
        </w:p>
        <w:p w14:paraId="1704A090" w14:textId="1A610419" w:rsidR="00A877B4" w:rsidRDefault="00A877B4">
          <w:pPr>
            <w:pStyle w:val="TM2"/>
            <w:rPr>
              <w:rFonts w:asciiTheme="minorHAnsi" w:eastAsiaTheme="minorEastAsia" w:hAnsiTheme="minorHAnsi" w:cstheme="minorBidi"/>
              <w:noProof/>
              <w:sz w:val="22"/>
              <w:szCs w:val="22"/>
            </w:rPr>
          </w:pPr>
          <w:hyperlink w:anchor="_Toc221111039" w:history="1">
            <w:r w:rsidRPr="00ED33DB">
              <w:rPr>
                <w:rStyle w:val="Lienhypertexte"/>
                <w:noProof/>
              </w:rPr>
              <w:t>Polytech Annecy-Chambéry</w:t>
            </w:r>
            <w:r>
              <w:rPr>
                <w:noProof/>
                <w:webHidden/>
              </w:rPr>
              <w:tab/>
            </w:r>
            <w:r>
              <w:rPr>
                <w:noProof/>
                <w:webHidden/>
              </w:rPr>
              <w:fldChar w:fldCharType="begin"/>
            </w:r>
            <w:r>
              <w:rPr>
                <w:noProof/>
                <w:webHidden/>
              </w:rPr>
              <w:instrText xml:space="preserve"> PAGEREF _Toc221111039 \h </w:instrText>
            </w:r>
            <w:r>
              <w:rPr>
                <w:noProof/>
                <w:webHidden/>
              </w:rPr>
            </w:r>
            <w:r>
              <w:rPr>
                <w:noProof/>
                <w:webHidden/>
              </w:rPr>
              <w:fldChar w:fldCharType="separate"/>
            </w:r>
            <w:r>
              <w:rPr>
                <w:noProof/>
                <w:webHidden/>
              </w:rPr>
              <w:t>3</w:t>
            </w:r>
            <w:r>
              <w:rPr>
                <w:noProof/>
                <w:webHidden/>
              </w:rPr>
              <w:fldChar w:fldCharType="end"/>
            </w:r>
          </w:hyperlink>
        </w:p>
        <w:p w14:paraId="279074C1" w14:textId="1626A107" w:rsidR="00A877B4" w:rsidRDefault="00A877B4">
          <w:pPr>
            <w:pStyle w:val="TM2"/>
            <w:rPr>
              <w:rFonts w:asciiTheme="minorHAnsi" w:eastAsiaTheme="minorEastAsia" w:hAnsiTheme="minorHAnsi" w:cstheme="minorBidi"/>
              <w:noProof/>
              <w:sz w:val="22"/>
              <w:szCs w:val="22"/>
            </w:rPr>
          </w:pPr>
          <w:hyperlink w:anchor="_Toc221111040" w:history="1">
            <w:r w:rsidRPr="00ED33DB">
              <w:rPr>
                <w:rStyle w:val="Lienhypertexte"/>
                <w:noProof/>
              </w:rPr>
              <w:t>La formation doctorale et l’ecole doctorale SIE</w:t>
            </w:r>
            <w:r>
              <w:rPr>
                <w:noProof/>
                <w:webHidden/>
              </w:rPr>
              <w:tab/>
            </w:r>
            <w:r>
              <w:rPr>
                <w:noProof/>
                <w:webHidden/>
              </w:rPr>
              <w:fldChar w:fldCharType="begin"/>
            </w:r>
            <w:r>
              <w:rPr>
                <w:noProof/>
                <w:webHidden/>
              </w:rPr>
              <w:instrText xml:space="preserve"> PAGEREF _Toc221111040 \h </w:instrText>
            </w:r>
            <w:r>
              <w:rPr>
                <w:noProof/>
                <w:webHidden/>
              </w:rPr>
            </w:r>
            <w:r>
              <w:rPr>
                <w:noProof/>
                <w:webHidden/>
              </w:rPr>
              <w:fldChar w:fldCharType="separate"/>
            </w:r>
            <w:r>
              <w:rPr>
                <w:noProof/>
                <w:webHidden/>
              </w:rPr>
              <w:t>4</w:t>
            </w:r>
            <w:r>
              <w:rPr>
                <w:noProof/>
                <w:webHidden/>
              </w:rPr>
              <w:fldChar w:fldCharType="end"/>
            </w:r>
          </w:hyperlink>
        </w:p>
        <w:p w14:paraId="6BDBCBAE" w14:textId="5F488E26" w:rsidR="00A877B4" w:rsidRDefault="00A877B4">
          <w:pPr>
            <w:pStyle w:val="TM1"/>
            <w:rPr>
              <w:rFonts w:asciiTheme="minorHAnsi" w:eastAsiaTheme="minorEastAsia" w:hAnsiTheme="minorHAnsi" w:cstheme="minorBidi"/>
              <w:noProof/>
              <w:sz w:val="22"/>
              <w:szCs w:val="22"/>
            </w:rPr>
          </w:pPr>
          <w:hyperlink w:anchor="_Toc221111041" w:history="1">
            <w:r w:rsidRPr="00ED33DB">
              <w:rPr>
                <w:rStyle w:val="Lienhypertexte"/>
                <w:noProof/>
              </w:rPr>
              <w:t>LE LOCIE : environnement institutionnel</w:t>
            </w:r>
            <w:r>
              <w:rPr>
                <w:noProof/>
                <w:webHidden/>
              </w:rPr>
              <w:tab/>
            </w:r>
            <w:r>
              <w:rPr>
                <w:noProof/>
                <w:webHidden/>
              </w:rPr>
              <w:fldChar w:fldCharType="begin"/>
            </w:r>
            <w:r>
              <w:rPr>
                <w:noProof/>
                <w:webHidden/>
              </w:rPr>
              <w:instrText xml:space="preserve"> PAGEREF _Toc221111041 \h </w:instrText>
            </w:r>
            <w:r>
              <w:rPr>
                <w:noProof/>
                <w:webHidden/>
              </w:rPr>
            </w:r>
            <w:r>
              <w:rPr>
                <w:noProof/>
                <w:webHidden/>
              </w:rPr>
              <w:fldChar w:fldCharType="separate"/>
            </w:r>
            <w:r>
              <w:rPr>
                <w:noProof/>
                <w:webHidden/>
              </w:rPr>
              <w:t>5</w:t>
            </w:r>
            <w:r>
              <w:rPr>
                <w:noProof/>
                <w:webHidden/>
              </w:rPr>
              <w:fldChar w:fldCharType="end"/>
            </w:r>
          </w:hyperlink>
        </w:p>
        <w:p w14:paraId="6A21BB8F" w14:textId="6BB33E0B" w:rsidR="00A877B4" w:rsidRDefault="00A877B4">
          <w:pPr>
            <w:pStyle w:val="TM2"/>
            <w:rPr>
              <w:rFonts w:asciiTheme="minorHAnsi" w:eastAsiaTheme="minorEastAsia" w:hAnsiTheme="minorHAnsi" w:cstheme="minorBidi"/>
              <w:noProof/>
              <w:sz w:val="22"/>
              <w:szCs w:val="22"/>
            </w:rPr>
          </w:pPr>
          <w:hyperlink w:anchor="_Toc221111042" w:history="1">
            <w:r w:rsidRPr="00ED33DB">
              <w:rPr>
                <w:rStyle w:val="Lienhypertexte"/>
                <w:noProof/>
              </w:rPr>
              <w:t>Historique et tutelles</w:t>
            </w:r>
            <w:r>
              <w:rPr>
                <w:noProof/>
                <w:webHidden/>
              </w:rPr>
              <w:tab/>
            </w:r>
            <w:r>
              <w:rPr>
                <w:noProof/>
                <w:webHidden/>
              </w:rPr>
              <w:fldChar w:fldCharType="begin"/>
            </w:r>
            <w:r>
              <w:rPr>
                <w:noProof/>
                <w:webHidden/>
              </w:rPr>
              <w:instrText xml:space="preserve"> PAGEREF _Toc221111042 \h </w:instrText>
            </w:r>
            <w:r>
              <w:rPr>
                <w:noProof/>
                <w:webHidden/>
              </w:rPr>
            </w:r>
            <w:r>
              <w:rPr>
                <w:noProof/>
                <w:webHidden/>
              </w:rPr>
              <w:fldChar w:fldCharType="separate"/>
            </w:r>
            <w:r>
              <w:rPr>
                <w:noProof/>
                <w:webHidden/>
              </w:rPr>
              <w:t>5</w:t>
            </w:r>
            <w:r>
              <w:rPr>
                <w:noProof/>
                <w:webHidden/>
              </w:rPr>
              <w:fldChar w:fldCharType="end"/>
            </w:r>
          </w:hyperlink>
        </w:p>
        <w:p w14:paraId="2B2545C7" w14:textId="61912D39" w:rsidR="00A877B4" w:rsidRDefault="00A877B4">
          <w:pPr>
            <w:pStyle w:val="TM2"/>
            <w:rPr>
              <w:rFonts w:asciiTheme="minorHAnsi" w:eastAsiaTheme="minorEastAsia" w:hAnsiTheme="minorHAnsi" w:cstheme="minorBidi"/>
              <w:noProof/>
              <w:sz w:val="22"/>
              <w:szCs w:val="22"/>
            </w:rPr>
          </w:pPr>
          <w:hyperlink w:anchor="_Toc221111043" w:history="1">
            <w:r w:rsidRPr="00ED33DB">
              <w:rPr>
                <w:rStyle w:val="Lienhypertexte"/>
                <w:noProof/>
              </w:rPr>
              <w:t>Axes de recherches</w:t>
            </w:r>
            <w:r>
              <w:rPr>
                <w:noProof/>
                <w:webHidden/>
              </w:rPr>
              <w:tab/>
            </w:r>
            <w:r>
              <w:rPr>
                <w:noProof/>
                <w:webHidden/>
              </w:rPr>
              <w:fldChar w:fldCharType="begin"/>
            </w:r>
            <w:r>
              <w:rPr>
                <w:noProof/>
                <w:webHidden/>
              </w:rPr>
              <w:instrText xml:space="preserve"> PAGEREF _Toc221111043 \h </w:instrText>
            </w:r>
            <w:r>
              <w:rPr>
                <w:noProof/>
                <w:webHidden/>
              </w:rPr>
            </w:r>
            <w:r>
              <w:rPr>
                <w:noProof/>
                <w:webHidden/>
              </w:rPr>
              <w:fldChar w:fldCharType="separate"/>
            </w:r>
            <w:r>
              <w:rPr>
                <w:noProof/>
                <w:webHidden/>
              </w:rPr>
              <w:t>5</w:t>
            </w:r>
            <w:r>
              <w:rPr>
                <w:noProof/>
                <w:webHidden/>
              </w:rPr>
              <w:fldChar w:fldCharType="end"/>
            </w:r>
          </w:hyperlink>
        </w:p>
        <w:p w14:paraId="4FF29B30" w14:textId="66DC36AB" w:rsidR="00A877B4" w:rsidRDefault="00A877B4">
          <w:pPr>
            <w:pStyle w:val="TM3"/>
            <w:rPr>
              <w:rFonts w:asciiTheme="minorHAnsi" w:eastAsiaTheme="minorEastAsia" w:hAnsiTheme="minorHAnsi" w:cstheme="minorBidi"/>
              <w:noProof/>
              <w:sz w:val="22"/>
              <w:szCs w:val="22"/>
            </w:rPr>
          </w:pPr>
          <w:hyperlink w:anchor="_Toc221111044" w:history="1">
            <w:r w:rsidRPr="00ED33DB">
              <w:rPr>
                <w:rStyle w:val="Lienhypertexte"/>
                <w:noProof/>
              </w:rPr>
              <w:t>THEME « SITE » – Systèmes et bâtiments Intégrés à la ville et aux TErritoires</w:t>
            </w:r>
            <w:r>
              <w:rPr>
                <w:noProof/>
                <w:webHidden/>
              </w:rPr>
              <w:tab/>
            </w:r>
            <w:r>
              <w:rPr>
                <w:noProof/>
                <w:webHidden/>
              </w:rPr>
              <w:fldChar w:fldCharType="begin"/>
            </w:r>
            <w:r>
              <w:rPr>
                <w:noProof/>
                <w:webHidden/>
              </w:rPr>
              <w:instrText xml:space="preserve"> PAGEREF _Toc221111044 \h </w:instrText>
            </w:r>
            <w:r>
              <w:rPr>
                <w:noProof/>
                <w:webHidden/>
              </w:rPr>
            </w:r>
            <w:r>
              <w:rPr>
                <w:noProof/>
                <w:webHidden/>
              </w:rPr>
              <w:fldChar w:fldCharType="separate"/>
            </w:r>
            <w:r>
              <w:rPr>
                <w:noProof/>
                <w:webHidden/>
              </w:rPr>
              <w:t>5</w:t>
            </w:r>
            <w:r>
              <w:rPr>
                <w:noProof/>
                <w:webHidden/>
              </w:rPr>
              <w:fldChar w:fldCharType="end"/>
            </w:r>
          </w:hyperlink>
        </w:p>
        <w:p w14:paraId="29386D9C" w14:textId="007FE923" w:rsidR="00A877B4" w:rsidRDefault="00A877B4">
          <w:pPr>
            <w:pStyle w:val="TM3"/>
            <w:rPr>
              <w:rFonts w:asciiTheme="minorHAnsi" w:eastAsiaTheme="minorEastAsia" w:hAnsiTheme="minorHAnsi" w:cstheme="minorBidi"/>
              <w:noProof/>
              <w:sz w:val="22"/>
              <w:szCs w:val="22"/>
            </w:rPr>
          </w:pPr>
          <w:hyperlink w:anchor="_Toc221111045" w:history="1">
            <w:r w:rsidRPr="00ED33DB">
              <w:rPr>
                <w:rStyle w:val="Lienhypertexte"/>
                <w:noProof/>
              </w:rPr>
              <w:t>THEME « BASE » – BAti durable : Structure et Enveloppe</w:t>
            </w:r>
            <w:r>
              <w:rPr>
                <w:noProof/>
                <w:webHidden/>
              </w:rPr>
              <w:tab/>
            </w:r>
            <w:r>
              <w:rPr>
                <w:noProof/>
                <w:webHidden/>
              </w:rPr>
              <w:fldChar w:fldCharType="begin"/>
            </w:r>
            <w:r>
              <w:rPr>
                <w:noProof/>
                <w:webHidden/>
              </w:rPr>
              <w:instrText xml:space="preserve"> PAGEREF _Toc221111045 \h </w:instrText>
            </w:r>
            <w:r>
              <w:rPr>
                <w:noProof/>
                <w:webHidden/>
              </w:rPr>
            </w:r>
            <w:r>
              <w:rPr>
                <w:noProof/>
                <w:webHidden/>
              </w:rPr>
              <w:fldChar w:fldCharType="separate"/>
            </w:r>
            <w:r>
              <w:rPr>
                <w:noProof/>
                <w:webHidden/>
              </w:rPr>
              <w:t>6</w:t>
            </w:r>
            <w:r>
              <w:rPr>
                <w:noProof/>
                <w:webHidden/>
              </w:rPr>
              <w:fldChar w:fldCharType="end"/>
            </w:r>
          </w:hyperlink>
        </w:p>
        <w:p w14:paraId="74D1C619" w14:textId="0C68AE05" w:rsidR="00A877B4" w:rsidRDefault="00A877B4">
          <w:pPr>
            <w:pStyle w:val="TM3"/>
            <w:rPr>
              <w:rFonts w:asciiTheme="minorHAnsi" w:eastAsiaTheme="minorEastAsia" w:hAnsiTheme="minorHAnsi" w:cstheme="minorBidi"/>
              <w:noProof/>
              <w:sz w:val="22"/>
              <w:szCs w:val="22"/>
            </w:rPr>
          </w:pPr>
          <w:hyperlink w:anchor="_Toc221111046" w:history="1">
            <w:r w:rsidRPr="00ED33DB">
              <w:rPr>
                <w:rStyle w:val="Lienhypertexte"/>
                <w:noProof/>
              </w:rPr>
              <w:t>THEME « STEP » – SysTèmes Energétiques et Procédés</w:t>
            </w:r>
            <w:r>
              <w:rPr>
                <w:noProof/>
                <w:webHidden/>
              </w:rPr>
              <w:tab/>
            </w:r>
            <w:r>
              <w:rPr>
                <w:noProof/>
                <w:webHidden/>
              </w:rPr>
              <w:fldChar w:fldCharType="begin"/>
            </w:r>
            <w:r>
              <w:rPr>
                <w:noProof/>
                <w:webHidden/>
              </w:rPr>
              <w:instrText xml:space="preserve"> PAGEREF _Toc221111046 \h </w:instrText>
            </w:r>
            <w:r>
              <w:rPr>
                <w:noProof/>
                <w:webHidden/>
              </w:rPr>
            </w:r>
            <w:r>
              <w:rPr>
                <w:noProof/>
                <w:webHidden/>
              </w:rPr>
              <w:fldChar w:fldCharType="separate"/>
            </w:r>
            <w:r>
              <w:rPr>
                <w:noProof/>
                <w:webHidden/>
              </w:rPr>
              <w:t>6</w:t>
            </w:r>
            <w:r>
              <w:rPr>
                <w:noProof/>
                <w:webHidden/>
              </w:rPr>
              <w:fldChar w:fldCharType="end"/>
            </w:r>
          </w:hyperlink>
        </w:p>
        <w:p w14:paraId="2EA9916A" w14:textId="7BCA4CF7" w:rsidR="00A877B4" w:rsidRDefault="00A877B4">
          <w:pPr>
            <w:pStyle w:val="TM2"/>
            <w:rPr>
              <w:rFonts w:asciiTheme="minorHAnsi" w:eastAsiaTheme="minorEastAsia" w:hAnsiTheme="minorHAnsi" w:cstheme="minorBidi"/>
              <w:noProof/>
              <w:sz w:val="22"/>
              <w:szCs w:val="22"/>
            </w:rPr>
          </w:pPr>
          <w:hyperlink w:anchor="_Toc221111047" w:history="1">
            <w:r w:rsidRPr="00ED33DB">
              <w:rPr>
                <w:rStyle w:val="Lienhypertexte"/>
                <w:noProof/>
              </w:rPr>
              <w:t>Les membres du laboratoire</w:t>
            </w:r>
            <w:r>
              <w:rPr>
                <w:noProof/>
                <w:webHidden/>
              </w:rPr>
              <w:tab/>
            </w:r>
            <w:r>
              <w:rPr>
                <w:noProof/>
                <w:webHidden/>
              </w:rPr>
              <w:fldChar w:fldCharType="begin"/>
            </w:r>
            <w:r>
              <w:rPr>
                <w:noProof/>
                <w:webHidden/>
              </w:rPr>
              <w:instrText xml:space="preserve"> PAGEREF _Toc221111047 \h </w:instrText>
            </w:r>
            <w:r>
              <w:rPr>
                <w:noProof/>
                <w:webHidden/>
              </w:rPr>
            </w:r>
            <w:r>
              <w:rPr>
                <w:noProof/>
                <w:webHidden/>
              </w:rPr>
              <w:fldChar w:fldCharType="separate"/>
            </w:r>
            <w:r>
              <w:rPr>
                <w:noProof/>
                <w:webHidden/>
              </w:rPr>
              <w:t>6</w:t>
            </w:r>
            <w:r>
              <w:rPr>
                <w:noProof/>
                <w:webHidden/>
              </w:rPr>
              <w:fldChar w:fldCharType="end"/>
            </w:r>
          </w:hyperlink>
        </w:p>
        <w:p w14:paraId="3A3C4B60" w14:textId="370379EF" w:rsidR="00A877B4" w:rsidRDefault="00A877B4">
          <w:pPr>
            <w:pStyle w:val="TM2"/>
            <w:rPr>
              <w:rFonts w:asciiTheme="minorHAnsi" w:eastAsiaTheme="minorEastAsia" w:hAnsiTheme="minorHAnsi" w:cstheme="minorBidi"/>
              <w:noProof/>
              <w:sz w:val="22"/>
              <w:szCs w:val="22"/>
            </w:rPr>
          </w:pPr>
          <w:hyperlink w:anchor="_Toc221111048" w:history="1">
            <w:r w:rsidRPr="00ED33DB">
              <w:rPr>
                <w:rStyle w:val="Lienhypertexte"/>
                <w:noProof/>
              </w:rPr>
              <w:t>Les différents lieux d’activité et expérimentations</w:t>
            </w:r>
            <w:r>
              <w:rPr>
                <w:noProof/>
                <w:webHidden/>
              </w:rPr>
              <w:tab/>
            </w:r>
            <w:r>
              <w:rPr>
                <w:noProof/>
                <w:webHidden/>
              </w:rPr>
              <w:fldChar w:fldCharType="begin"/>
            </w:r>
            <w:r>
              <w:rPr>
                <w:noProof/>
                <w:webHidden/>
              </w:rPr>
              <w:instrText xml:space="preserve"> PAGEREF _Toc221111048 \h </w:instrText>
            </w:r>
            <w:r>
              <w:rPr>
                <w:noProof/>
                <w:webHidden/>
              </w:rPr>
            </w:r>
            <w:r>
              <w:rPr>
                <w:noProof/>
                <w:webHidden/>
              </w:rPr>
              <w:fldChar w:fldCharType="separate"/>
            </w:r>
            <w:r>
              <w:rPr>
                <w:noProof/>
                <w:webHidden/>
              </w:rPr>
              <w:t>6</w:t>
            </w:r>
            <w:r>
              <w:rPr>
                <w:noProof/>
                <w:webHidden/>
              </w:rPr>
              <w:fldChar w:fldCharType="end"/>
            </w:r>
          </w:hyperlink>
        </w:p>
        <w:p w14:paraId="362480BC" w14:textId="375DD1E9" w:rsidR="00A877B4" w:rsidRDefault="00A877B4">
          <w:pPr>
            <w:pStyle w:val="TM2"/>
            <w:rPr>
              <w:rFonts w:asciiTheme="minorHAnsi" w:eastAsiaTheme="minorEastAsia" w:hAnsiTheme="minorHAnsi" w:cstheme="minorBidi"/>
              <w:noProof/>
              <w:sz w:val="22"/>
              <w:szCs w:val="22"/>
            </w:rPr>
          </w:pPr>
          <w:hyperlink w:anchor="_Toc221111049" w:history="1">
            <w:r w:rsidRPr="00ED33DB">
              <w:rPr>
                <w:rStyle w:val="Lienhypertexte"/>
                <w:noProof/>
              </w:rPr>
              <w:t>Organisation et le fonctionnement de l’unité</w:t>
            </w:r>
            <w:r>
              <w:rPr>
                <w:noProof/>
                <w:webHidden/>
              </w:rPr>
              <w:tab/>
            </w:r>
            <w:r>
              <w:rPr>
                <w:noProof/>
                <w:webHidden/>
              </w:rPr>
              <w:fldChar w:fldCharType="begin"/>
            </w:r>
            <w:r>
              <w:rPr>
                <w:noProof/>
                <w:webHidden/>
              </w:rPr>
              <w:instrText xml:space="preserve"> PAGEREF _Toc221111049 \h </w:instrText>
            </w:r>
            <w:r>
              <w:rPr>
                <w:noProof/>
                <w:webHidden/>
              </w:rPr>
            </w:r>
            <w:r>
              <w:rPr>
                <w:noProof/>
                <w:webHidden/>
              </w:rPr>
              <w:fldChar w:fldCharType="separate"/>
            </w:r>
            <w:r>
              <w:rPr>
                <w:noProof/>
                <w:webHidden/>
              </w:rPr>
              <w:t>8</w:t>
            </w:r>
            <w:r>
              <w:rPr>
                <w:noProof/>
                <w:webHidden/>
              </w:rPr>
              <w:fldChar w:fldCharType="end"/>
            </w:r>
          </w:hyperlink>
        </w:p>
        <w:p w14:paraId="316B847D" w14:textId="2FB8E853" w:rsidR="00A877B4" w:rsidRDefault="00A877B4">
          <w:pPr>
            <w:pStyle w:val="TM3"/>
            <w:rPr>
              <w:rFonts w:asciiTheme="minorHAnsi" w:eastAsiaTheme="minorEastAsia" w:hAnsiTheme="minorHAnsi" w:cstheme="minorBidi"/>
              <w:noProof/>
              <w:sz w:val="22"/>
              <w:szCs w:val="22"/>
            </w:rPr>
          </w:pPr>
          <w:hyperlink w:anchor="_Toc221111050" w:history="1">
            <w:r w:rsidRPr="00ED33DB">
              <w:rPr>
                <w:rStyle w:val="Lienhypertexte"/>
                <w:noProof/>
              </w:rPr>
              <w:t>Les cellules et groupes de reflexions</w:t>
            </w:r>
            <w:r>
              <w:rPr>
                <w:noProof/>
                <w:webHidden/>
              </w:rPr>
              <w:tab/>
            </w:r>
            <w:r>
              <w:rPr>
                <w:noProof/>
                <w:webHidden/>
              </w:rPr>
              <w:fldChar w:fldCharType="begin"/>
            </w:r>
            <w:r>
              <w:rPr>
                <w:noProof/>
                <w:webHidden/>
              </w:rPr>
              <w:instrText xml:space="preserve"> PAGEREF _Toc221111050 \h </w:instrText>
            </w:r>
            <w:r>
              <w:rPr>
                <w:noProof/>
                <w:webHidden/>
              </w:rPr>
            </w:r>
            <w:r>
              <w:rPr>
                <w:noProof/>
                <w:webHidden/>
              </w:rPr>
              <w:fldChar w:fldCharType="separate"/>
            </w:r>
            <w:r>
              <w:rPr>
                <w:noProof/>
                <w:webHidden/>
              </w:rPr>
              <w:t>8</w:t>
            </w:r>
            <w:r>
              <w:rPr>
                <w:noProof/>
                <w:webHidden/>
              </w:rPr>
              <w:fldChar w:fldCharType="end"/>
            </w:r>
          </w:hyperlink>
        </w:p>
        <w:p w14:paraId="04C6813C" w14:textId="0CC8C4EB" w:rsidR="00A877B4" w:rsidRDefault="00A877B4">
          <w:pPr>
            <w:pStyle w:val="TM3"/>
            <w:rPr>
              <w:rFonts w:asciiTheme="minorHAnsi" w:eastAsiaTheme="minorEastAsia" w:hAnsiTheme="minorHAnsi" w:cstheme="minorBidi"/>
              <w:noProof/>
              <w:sz w:val="22"/>
              <w:szCs w:val="22"/>
            </w:rPr>
          </w:pPr>
          <w:hyperlink w:anchor="_Toc221111051" w:history="1">
            <w:r w:rsidRPr="00ED33DB">
              <w:rPr>
                <w:rStyle w:val="Lienhypertexte"/>
                <w:noProof/>
              </w:rPr>
              <w:t>la vie au laboratoire</w:t>
            </w:r>
            <w:r>
              <w:rPr>
                <w:noProof/>
                <w:webHidden/>
              </w:rPr>
              <w:tab/>
            </w:r>
            <w:r>
              <w:rPr>
                <w:noProof/>
                <w:webHidden/>
              </w:rPr>
              <w:fldChar w:fldCharType="begin"/>
            </w:r>
            <w:r>
              <w:rPr>
                <w:noProof/>
                <w:webHidden/>
              </w:rPr>
              <w:instrText xml:space="preserve"> PAGEREF _Toc221111051 \h </w:instrText>
            </w:r>
            <w:r>
              <w:rPr>
                <w:noProof/>
                <w:webHidden/>
              </w:rPr>
            </w:r>
            <w:r>
              <w:rPr>
                <w:noProof/>
                <w:webHidden/>
              </w:rPr>
              <w:fldChar w:fldCharType="separate"/>
            </w:r>
            <w:r>
              <w:rPr>
                <w:noProof/>
                <w:webHidden/>
              </w:rPr>
              <w:t>9</w:t>
            </w:r>
            <w:r>
              <w:rPr>
                <w:noProof/>
                <w:webHidden/>
              </w:rPr>
              <w:fldChar w:fldCharType="end"/>
            </w:r>
          </w:hyperlink>
        </w:p>
        <w:p w14:paraId="4E589BC2" w14:textId="6E03C078" w:rsidR="00A877B4" w:rsidRDefault="00A877B4">
          <w:pPr>
            <w:pStyle w:val="TM1"/>
            <w:rPr>
              <w:rFonts w:asciiTheme="minorHAnsi" w:eastAsiaTheme="minorEastAsia" w:hAnsiTheme="minorHAnsi" w:cstheme="minorBidi"/>
              <w:noProof/>
              <w:sz w:val="22"/>
              <w:szCs w:val="22"/>
            </w:rPr>
          </w:pPr>
          <w:hyperlink w:anchor="_Toc221111052" w:history="1">
            <w:r w:rsidRPr="00ED33DB">
              <w:rPr>
                <w:rStyle w:val="Lienhypertexte"/>
                <w:noProof/>
              </w:rPr>
              <w:t>Etre au locie : environnement pratique</w:t>
            </w:r>
            <w:r>
              <w:rPr>
                <w:noProof/>
                <w:webHidden/>
              </w:rPr>
              <w:tab/>
            </w:r>
            <w:r>
              <w:rPr>
                <w:noProof/>
                <w:webHidden/>
              </w:rPr>
              <w:fldChar w:fldCharType="begin"/>
            </w:r>
            <w:r>
              <w:rPr>
                <w:noProof/>
                <w:webHidden/>
              </w:rPr>
              <w:instrText xml:space="preserve"> PAGEREF _Toc221111052 \h </w:instrText>
            </w:r>
            <w:r>
              <w:rPr>
                <w:noProof/>
                <w:webHidden/>
              </w:rPr>
            </w:r>
            <w:r>
              <w:rPr>
                <w:noProof/>
                <w:webHidden/>
              </w:rPr>
              <w:fldChar w:fldCharType="separate"/>
            </w:r>
            <w:r>
              <w:rPr>
                <w:noProof/>
                <w:webHidden/>
              </w:rPr>
              <w:t>10</w:t>
            </w:r>
            <w:r>
              <w:rPr>
                <w:noProof/>
                <w:webHidden/>
              </w:rPr>
              <w:fldChar w:fldCharType="end"/>
            </w:r>
          </w:hyperlink>
        </w:p>
        <w:p w14:paraId="385C4DD3" w14:textId="4832C2E2" w:rsidR="00A877B4" w:rsidRDefault="00A877B4">
          <w:pPr>
            <w:pStyle w:val="TM2"/>
            <w:rPr>
              <w:rFonts w:asciiTheme="minorHAnsi" w:eastAsiaTheme="minorEastAsia" w:hAnsiTheme="minorHAnsi" w:cstheme="minorBidi"/>
              <w:noProof/>
              <w:sz w:val="22"/>
              <w:szCs w:val="22"/>
            </w:rPr>
          </w:pPr>
          <w:hyperlink w:anchor="_Toc221111053" w:history="1">
            <w:r w:rsidRPr="00ED33DB">
              <w:rPr>
                <w:rStyle w:val="Lienhypertexte"/>
                <w:noProof/>
              </w:rPr>
              <w:t>Règlement intérieur</w:t>
            </w:r>
            <w:r>
              <w:rPr>
                <w:noProof/>
                <w:webHidden/>
              </w:rPr>
              <w:tab/>
            </w:r>
            <w:r>
              <w:rPr>
                <w:noProof/>
                <w:webHidden/>
              </w:rPr>
              <w:fldChar w:fldCharType="begin"/>
            </w:r>
            <w:r>
              <w:rPr>
                <w:noProof/>
                <w:webHidden/>
              </w:rPr>
              <w:instrText xml:space="preserve"> PAGEREF _Toc221111053 \h </w:instrText>
            </w:r>
            <w:r>
              <w:rPr>
                <w:noProof/>
                <w:webHidden/>
              </w:rPr>
            </w:r>
            <w:r>
              <w:rPr>
                <w:noProof/>
                <w:webHidden/>
              </w:rPr>
              <w:fldChar w:fldCharType="separate"/>
            </w:r>
            <w:r>
              <w:rPr>
                <w:noProof/>
                <w:webHidden/>
              </w:rPr>
              <w:t>10</w:t>
            </w:r>
            <w:r>
              <w:rPr>
                <w:noProof/>
                <w:webHidden/>
              </w:rPr>
              <w:fldChar w:fldCharType="end"/>
            </w:r>
          </w:hyperlink>
        </w:p>
        <w:p w14:paraId="48226427" w14:textId="32D1BA57" w:rsidR="00A877B4" w:rsidRDefault="00A877B4">
          <w:pPr>
            <w:pStyle w:val="TM2"/>
            <w:rPr>
              <w:rFonts w:asciiTheme="minorHAnsi" w:eastAsiaTheme="minorEastAsia" w:hAnsiTheme="minorHAnsi" w:cstheme="minorBidi"/>
              <w:noProof/>
              <w:sz w:val="22"/>
              <w:szCs w:val="22"/>
            </w:rPr>
          </w:pPr>
          <w:hyperlink w:anchor="_Toc221111054" w:history="1">
            <w:r w:rsidRPr="00ED33DB">
              <w:rPr>
                <w:rStyle w:val="Lienhypertexte"/>
                <w:noProof/>
              </w:rPr>
              <w:t>Consignes de sécurité</w:t>
            </w:r>
            <w:r>
              <w:rPr>
                <w:noProof/>
                <w:webHidden/>
              </w:rPr>
              <w:tab/>
            </w:r>
            <w:r>
              <w:rPr>
                <w:noProof/>
                <w:webHidden/>
              </w:rPr>
              <w:fldChar w:fldCharType="begin"/>
            </w:r>
            <w:r>
              <w:rPr>
                <w:noProof/>
                <w:webHidden/>
              </w:rPr>
              <w:instrText xml:space="preserve"> PAGEREF _Toc221111054 \h </w:instrText>
            </w:r>
            <w:r>
              <w:rPr>
                <w:noProof/>
                <w:webHidden/>
              </w:rPr>
            </w:r>
            <w:r>
              <w:rPr>
                <w:noProof/>
                <w:webHidden/>
              </w:rPr>
              <w:fldChar w:fldCharType="separate"/>
            </w:r>
            <w:r>
              <w:rPr>
                <w:noProof/>
                <w:webHidden/>
              </w:rPr>
              <w:t>10</w:t>
            </w:r>
            <w:r>
              <w:rPr>
                <w:noProof/>
                <w:webHidden/>
              </w:rPr>
              <w:fldChar w:fldCharType="end"/>
            </w:r>
          </w:hyperlink>
        </w:p>
        <w:p w14:paraId="6A691777" w14:textId="09BBEE1E" w:rsidR="00A877B4" w:rsidRDefault="00A877B4">
          <w:pPr>
            <w:pStyle w:val="TM2"/>
            <w:rPr>
              <w:rFonts w:asciiTheme="minorHAnsi" w:eastAsiaTheme="minorEastAsia" w:hAnsiTheme="minorHAnsi" w:cstheme="minorBidi"/>
              <w:noProof/>
              <w:sz w:val="22"/>
              <w:szCs w:val="22"/>
            </w:rPr>
          </w:pPr>
          <w:hyperlink w:anchor="_Toc221111055" w:history="1">
            <w:r w:rsidRPr="00ED33DB">
              <w:rPr>
                <w:rStyle w:val="Lienhypertexte"/>
                <w:noProof/>
              </w:rPr>
              <w:t>Sécurité sociale</w:t>
            </w:r>
            <w:r>
              <w:rPr>
                <w:noProof/>
                <w:webHidden/>
              </w:rPr>
              <w:tab/>
            </w:r>
            <w:r>
              <w:rPr>
                <w:noProof/>
                <w:webHidden/>
              </w:rPr>
              <w:fldChar w:fldCharType="begin"/>
            </w:r>
            <w:r>
              <w:rPr>
                <w:noProof/>
                <w:webHidden/>
              </w:rPr>
              <w:instrText xml:space="preserve"> PAGEREF _Toc221111055 \h </w:instrText>
            </w:r>
            <w:r>
              <w:rPr>
                <w:noProof/>
                <w:webHidden/>
              </w:rPr>
            </w:r>
            <w:r>
              <w:rPr>
                <w:noProof/>
                <w:webHidden/>
              </w:rPr>
              <w:fldChar w:fldCharType="separate"/>
            </w:r>
            <w:r>
              <w:rPr>
                <w:noProof/>
                <w:webHidden/>
              </w:rPr>
              <w:t>10</w:t>
            </w:r>
            <w:r>
              <w:rPr>
                <w:noProof/>
                <w:webHidden/>
              </w:rPr>
              <w:fldChar w:fldCharType="end"/>
            </w:r>
          </w:hyperlink>
        </w:p>
        <w:p w14:paraId="5CB60E44" w14:textId="3305AF9F" w:rsidR="00A877B4" w:rsidRDefault="00A877B4">
          <w:pPr>
            <w:pStyle w:val="TM2"/>
            <w:rPr>
              <w:rFonts w:asciiTheme="minorHAnsi" w:eastAsiaTheme="minorEastAsia" w:hAnsiTheme="minorHAnsi" w:cstheme="minorBidi"/>
              <w:noProof/>
              <w:sz w:val="22"/>
              <w:szCs w:val="22"/>
            </w:rPr>
          </w:pPr>
          <w:hyperlink w:anchor="_Toc221111056" w:history="1">
            <w:r w:rsidRPr="00ED33DB">
              <w:rPr>
                <w:rStyle w:val="Lienhypertexte"/>
                <w:noProof/>
              </w:rPr>
              <w:t>jour 1</w:t>
            </w:r>
            <w:r>
              <w:rPr>
                <w:noProof/>
                <w:webHidden/>
              </w:rPr>
              <w:tab/>
            </w:r>
            <w:r>
              <w:rPr>
                <w:noProof/>
                <w:webHidden/>
              </w:rPr>
              <w:fldChar w:fldCharType="begin"/>
            </w:r>
            <w:r>
              <w:rPr>
                <w:noProof/>
                <w:webHidden/>
              </w:rPr>
              <w:instrText xml:space="preserve"> PAGEREF _Toc221111056 \h </w:instrText>
            </w:r>
            <w:r>
              <w:rPr>
                <w:noProof/>
                <w:webHidden/>
              </w:rPr>
            </w:r>
            <w:r>
              <w:rPr>
                <w:noProof/>
                <w:webHidden/>
              </w:rPr>
              <w:fldChar w:fldCharType="separate"/>
            </w:r>
            <w:r>
              <w:rPr>
                <w:noProof/>
                <w:webHidden/>
              </w:rPr>
              <w:t>10</w:t>
            </w:r>
            <w:r>
              <w:rPr>
                <w:noProof/>
                <w:webHidden/>
              </w:rPr>
              <w:fldChar w:fldCharType="end"/>
            </w:r>
          </w:hyperlink>
        </w:p>
        <w:p w14:paraId="4F4E1EF8" w14:textId="3DF8DC55" w:rsidR="00A877B4" w:rsidRDefault="00A877B4">
          <w:pPr>
            <w:pStyle w:val="TM2"/>
            <w:rPr>
              <w:rFonts w:asciiTheme="minorHAnsi" w:eastAsiaTheme="minorEastAsia" w:hAnsiTheme="minorHAnsi" w:cstheme="minorBidi"/>
              <w:noProof/>
              <w:sz w:val="22"/>
              <w:szCs w:val="22"/>
            </w:rPr>
          </w:pPr>
          <w:hyperlink w:anchor="_Toc221111057" w:history="1">
            <w:r w:rsidRPr="00ED33DB">
              <w:rPr>
                <w:rStyle w:val="Lienhypertexte"/>
                <w:noProof/>
              </w:rPr>
              <w:t>LES HORAIRES DE TRAVAIL</w:t>
            </w:r>
            <w:r>
              <w:rPr>
                <w:noProof/>
                <w:webHidden/>
              </w:rPr>
              <w:tab/>
            </w:r>
            <w:r>
              <w:rPr>
                <w:noProof/>
                <w:webHidden/>
              </w:rPr>
              <w:fldChar w:fldCharType="begin"/>
            </w:r>
            <w:r>
              <w:rPr>
                <w:noProof/>
                <w:webHidden/>
              </w:rPr>
              <w:instrText xml:space="preserve"> PAGEREF _Toc221111057 \h </w:instrText>
            </w:r>
            <w:r>
              <w:rPr>
                <w:noProof/>
                <w:webHidden/>
              </w:rPr>
            </w:r>
            <w:r>
              <w:rPr>
                <w:noProof/>
                <w:webHidden/>
              </w:rPr>
              <w:fldChar w:fldCharType="separate"/>
            </w:r>
            <w:r>
              <w:rPr>
                <w:noProof/>
                <w:webHidden/>
              </w:rPr>
              <w:t>10</w:t>
            </w:r>
            <w:r>
              <w:rPr>
                <w:noProof/>
                <w:webHidden/>
              </w:rPr>
              <w:fldChar w:fldCharType="end"/>
            </w:r>
          </w:hyperlink>
        </w:p>
        <w:p w14:paraId="0306E8E3" w14:textId="235D98BC" w:rsidR="00A877B4" w:rsidRDefault="00A877B4">
          <w:pPr>
            <w:pStyle w:val="TM2"/>
            <w:rPr>
              <w:rFonts w:asciiTheme="minorHAnsi" w:eastAsiaTheme="minorEastAsia" w:hAnsiTheme="minorHAnsi" w:cstheme="minorBidi"/>
              <w:noProof/>
              <w:sz w:val="22"/>
              <w:szCs w:val="22"/>
            </w:rPr>
          </w:pPr>
          <w:hyperlink w:anchor="_Toc221111058" w:history="1">
            <w:r w:rsidRPr="00ED33DB">
              <w:rPr>
                <w:rStyle w:val="Lienhypertexte"/>
                <w:noProof/>
              </w:rPr>
              <w:t>L’UTILISATION DES LOCAUX</w:t>
            </w:r>
            <w:r>
              <w:rPr>
                <w:noProof/>
                <w:webHidden/>
              </w:rPr>
              <w:tab/>
            </w:r>
            <w:r>
              <w:rPr>
                <w:noProof/>
                <w:webHidden/>
              </w:rPr>
              <w:fldChar w:fldCharType="begin"/>
            </w:r>
            <w:r>
              <w:rPr>
                <w:noProof/>
                <w:webHidden/>
              </w:rPr>
              <w:instrText xml:space="preserve"> PAGEREF _Toc221111058 \h </w:instrText>
            </w:r>
            <w:r>
              <w:rPr>
                <w:noProof/>
                <w:webHidden/>
              </w:rPr>
            </w:r>
            <w:r>
              <w:rPr>
                <w:noProof/>
                <w:webHidden/>
              </w:rPr>
              <w:fldChar w:fldCharType="separate"/>
            </w:r>
            <w:r>
              <w:rPr>
                <w:noProof/>
                <w:webHidden/>
              </w:rPr>
              <w:t>10</w:t>
            </w:r>
            <w:r>
              <w:rPr>
                <w:noProof/>
                <w:webHidden/>
              </w:rPr>
              <w:fldChar w:fldCharType="end"/>
            </w:r>
          </w:hyperlink>
        </w:p>
        <w:p w14:paraId="3B21094F" w14:textId="00B639B5" w:rsidR="00A877B4" w:rsidRDefault="00A877B4">
          <w:pPr>
            <w:pStyle w:val="TM2"/>
            <w:rPr>
              <w:rFonts w:asciiTheme="minorHAnsi" w:eastAsiaTheme="minorEastAsia" w:hAnsiTheme="minorHAnsi" w:cstheme="minorBidi"/>
              <w:noProof/>
              <w:sz w:val="22"/>
              <w:szCs w:val="22"/>
            </w:rPr>
          </w:pPr>
          <w:hyperlink w:anchor="_Toc221111059" w:history="1">
            <w:r w:rsidRPr="00ED33DB">
              <w:rPr>
                <w:rStyle w:val="Lienhypertexte"/>
                <w:noProof/>
              </w:rPr>
              <w:t>se restaurer</w:t>
            </w:r>
            <w:r>
              <w:rPr>
                <w:noProof/>
                <w:webHidden/>
              </w:rPr>
              <w:tab/>
            </w:r>
            <w:r>
              <w:rPr>
                <w:noProof/>
                <w:webHidden/>
              </w:rPr>
              <w:fldChar w:fldCharType="begin"/>
            </w:r>
            <w:r>
              <w:rPr>
                <w:noProof/>
                <w:webHidden/>
              </w:rPr>
              <w:instrText xml:space="preserve"> PAGEREF _Toc221111059 \h </w:instrText>
            </w:r>
            <w:r>
              <w:rPr>
                <w:noProof/>
                <w:webHidden/>
              </w:rPr>
            </w:r>
            <w:r>
              <w:rPr>
                <w:noProof/>
                <w:webHidden/>
              </w:rPr>
              <w:fldChar w:fldCharType="separate"/>
            </w:r>
            <w:r>
              <w:rPr>
                <w:noProof/>
                <w:webHidden/>
              </w:rPr>
              <w:t>11</w:t>
            </w:r>
            <w:r>
              <w:rPr>
                <w:noProof/>
                <w:webHidden/>
              </w:rPr>
              <w:fldChar w:fldCharType="end"/>
            </w:r>
          </w:hyperlink>
        </w:p>
        <w:p w14:paraId="7D6EE20E" w14:textId="2EF29DA6" w:rsidR="00A877B4" w:rsidRDefault="00A877B4">
          <w:pPr>
            <w:pStyle w:val="TM2"/>
            <w:rPr>
              <w:rFonts w:asciiTheme="minorHAnsi" w:eastAsiaTheme="minorEastAsia" w:hAnsiTheme="minorHAnsi" w:cstheme="minorBidi"/>
              <w:noProof/>
              <w:sz w:val="22"/>
              <w:szCs w:val="22"/>
            </w:rPr>
          </w:pPr>
          <w:hyperlink w:anchor="_Toc221111060" w:history="1">
            <w:r w:rsidRPr="00ED33DB">
              <w:rPr>
                <w:rStyle w:val="Lienhypertexte"/>
                <w:noProof/>
              </w:rPr>
              <w:t>se déplacer et aide USMB a la mobilité</w:t>
            </w:r>
            <w:r>
              <w:rPr>
                <w:noProof/>
                <w:webHidden/>
              </w:rPr>
              <w:tab/>
            </w:r>
            <w:r>
              <w:rPr>
                <w:noProof/>
                <w:webHidden/>
              </w:rPr>
              <w:fldChar w:fldCharType="begin"/>
            </w:r>
            <w:r>
              <w:rPr>
                <w:noProof/>
                <w:webHidden/>
              </w:rPr>
              <w:instrText xml:space="preserve"> PAGEREF _Toc221111060 \h </w:instrText>
            </w:r>
            <w:r>
              <w:rPr>
                <w:noProof/>
                <w:webHidden/>
              </w:rPr>
            </w:r>
            <w:r>
              <w:rPr>
                <w:noProof/>
                <w:webHidden/>
              </w:rPr>
              <w:fldChar w:fldCharType="separate"/>
            </w:r>
            <w:r>
              <w:rPr>
                <w:noProof/>
                <w:webHidden/>
              </w:rPr>
              <w:t>11</w:t>
            </w:r>
            <w:r>
              <w:rPr>
                <w:noProof/>
                <w:webHidden/>
              </w:rPr>
              <w:fldChar w:fldCharType="end"/>
            </w:r>
          </w:hyperlink>
        </w:p>
        <w:p w14:paraId="21E3396F" w14:textId="383E7E2D" w:rsidR="00A877B4" w:rsidRDefault="00A877B4">
          <w:pPr>
            <w:pStyle w:val="TM2"/>
            <w:rPr>
              <w:rFonts w:asciiTheme="minorHAnsi" w:eastAsiaTheme="minorEastAsia" w:hAnsiTheme="minorHAnsi" w:cstheme="minorBidi"/>
              <w:noProof/>
              <w:sz w:val="22"/>
              <w:szCs w:val="22"/>
            </w:rPr>
          </w:pPr>
          <w:hyperlink w:anchor="_Toc221111061" w:history="1">
            <w:r w:rsidRPr="00ED33DB">
              <w:rPr>
                <w:rStyle w:val="Lienhypertexte"/>
                <w:noProof/>
              </w:rPr>
              <w:t>Plan du site</w:t>
            </w:r>
            <w:r>
              <w:rPr>
                <w:noProof/>
                <w:webHidden/>
              </w:rPr>
              <w:tab/>
            </w:r>
            <w:r>
              <w:rPr>
                <w:noProof/>
                <w:webHidden/>
              </w:rPr>
              <w:fldChar w:fldCharType="begin"/>
            </w:r>
            <w:r>
              <w:rPr>
                <w:noProof/>
                <w:webHidden/>
              </w:rPr>
              <w:instrText xml:space="preserve"> PAGEREF _Toc221111061 \h </w:instrText>
            </w:r>
            <w:r>
              <w:rPr>
                <w:noProof/>
                <w:webHidden/>
              </w:rPr>
            </w:r>
            <w:r>
              <w:rPr>
                <w:noProof/>
                <w:webHidden/>
              </w:rPr>
              <w:fldChar w:fldCharType="separate"/>
            </w:r>
            <w:r>
              <w:rPr>
                <w:noProof/>
                <w:webHidden/>
              </w:rPr>
              <w:t>11</w:t>
            </w:r>
            <w:r>
              <w:rPr>
                <w:noProof/>
                <w:webHidden/>
              </w:rPr>
              <w:fldChar w:fldCharType="end"/>
            </w:r>
          </w:hyperlink>
        </w:p>
        <w:p w14:paraId="73102C5D" w14:textId="251F2507" w:rsidR="0086041A" w:rsidRDefault="00744D26" w:rsidP="00B276B3">
          <w:r>
            <w:fldChar w:fldCharType="end"/>
          </w:r>
        </w:p>
      </w:sdtContent>
    </w:sdt>
    <w:p w14:paraId="4E82DFD9" w14:textId="77777777" w:rsidR="00BD0317" w:rsidRDefault="00BD0317" w:rsidP="00B276B3">
      <w:pPr>
        <w:pStyle w:val="Titre1"/>
      </w:pPr>
      <w:bookmarkStart w:id="0" w:name="_Toc367812135"/>
      <w:bookmarkStart w:id="1" w:name="_Toc492470622"/>
      <w:bookmarkStart w:id="2" w:name="_Toc221111037"/>
      <w:r w:rsidRPr="00F812E3">
        <w:lastRenderedPageBreak/>
        <w:t>l</w:t>
      </w:r>
      <w:r>
        <w:t>es instances universitaires</w:t>
      </w:r>
      <w:r w:rsidR="00744D26">
        <w:t xml:space="preserve"> </w:t>
      </w:r>
      <w:r w:rsidR="00B276B3">
        <w:t xml:space="preserve">et l’enseignement </w:t>
      </w:r>
      <w:r w:rsidR="00744D26">
        <w:t>autour du LOCIE</w:t>
      </w:r>
      <w:bookmarkEnd w:id="2"/>
    </w:p>
    <w:p w14:paraId="0DD26F9C" w14:textId="77777777" w:rsidR="00BD0317" w:rsidRDefault="00BD0317" w:rsidP="00B276B3">
      <w:pPr>
        <w:pStyle w:val="Titre2"/>
      </w:pPr>
      <w:bookmarkStart w:id="3" w:name="_Toc221111038"/>
      <w:r w:rsidRPr="00F812E3">
        <w:t>l'Université</w:t>
      </w:r>
      <w:r>
        <w:t xml:space="preserve"> savoie mont blanc</w:t>
      </w:r>
      <w:bookmarkEnd w:id="0"/>
      <w:bookmarkEnd w:id="1"/>
      <w:bookmarkEnd w:id="3"/>
    </w:p>
    <w:p w14:paraId="5D107D1A" w14:textId="77777777" w:rsidR="00BD0317" w:rsidRPr="00E940CD" w:rsidRDefault="00BD0317" w:rsidP="00BE7E72">
      <w:r w:rsidRPr="00E940CD">
        <w:t xml:space="preserve">Fondée en </w:t>
      </w:r>
      <w:r w:rsidRPr="00BE7E72">
        <w:rPr>
          <w:rFonts w:ascii="Times New Roman" w:eastAsia="Times New Roman" w:hAnsi="Times New Roman" w:cs="Times New Roman"/>
          <w:sz w:val="24"/>
          <w:szCs w:val="24"/>
        </w:rPr>
        <w:t>1979</w:t>
      </w:r>
      <w:r w:rsidRPr="00E940CD">
        <w:t xml:space="preserve">, l'Université Savoie Mont Blanc accueille aujourd'hui plus de 15 000 étudiants. </w:t>
      </w:r>
    </w:p>
    <w:p w14:paraId="5C9C2895" w14:textId="77777777" w:rsidR="00BD0317" w:rsidRPr="00E940CD" w:rsidRDefault="00BD0317" w:rsidP="00BE7E72">
      <w:r w:rsidRPr="00E940CD">
        <w:t xml:space="preserve">Forte de son offre de formation riche et pluridisciplinaire, de </w:t>
      </w:r>
      <w:hyperlink r:id="rId11" w:tgtFrame="_blank" w:history="1">
        <w:r w:rsidRPr="00E940CD">
          <w:rPr>
            <w:rStyle w:val="Lienhypertexte"/>
            <w:rFonts w:asciiTheme="minorHAnsi" w:eastAsia="Arial" w:hAnsiTheme="minorHAnsi" w:cstheme="minorHAnsi"/>
          </w:rPr>
          <w:t>18 laboratoires de recherche</w:t>
        </w:r>
      </w:hyperlink>
      <w:r w:rsidRPr="00E940CD">
        <w:t xml:space="preserve"> dont le LOCIE</w:t>
      </w:r>
      <w:r>
        <w:t xml:space="preserve"> </w:t>
      </w:r>
      <w:r w:rsidRPr="00E940CD">
        <w:t>(</w:t>
      </w:r>
      <w:r w:rsidRPr="00E940CD">
        <w:rPr>
          <w:b/>
        </w:rPr>
        <w:t>l</w:t>
      </w:r>
      <w:r w:rsidRPr="00E940CD">
        <w:t>aboratoire pr</w:t>
      </w:r>
      <w:r w:rsidRPr="00E940CD">
        <w:rPr>
          <w:b/>
        </w:rPr>
        <w:t>oc</w:t>
      </w:r>
      <w:r w:rsidRPr="00E940CD">
        <w:t>édés énerg</w:t>
      </w:r>
      <w:r w:rsidRPr="00E940CD">
        <w:rPr>
          <w:b/>
        </w:rPr>
        <w:t>i</w:t>
      </w:r>
      <w:r w:rsidRPr="00E940CD">
        <w:t xml:space="preserve">e </w:t>
      </w:r>
      <w:proofErr w:type="spellStart"/>
      <w:r w:rsidRPr="00E940CD">
        <w:t>batim</w:t>
      </w:r>
      <w:r w:rsidRPr="00E940CD">
        <w:rPr>
          <w:b/>
        </w:rPr>
        <w:t>e</w:t>
      </w:r>
      <w:r w:rsidRPr="00E940CD">
        <w:t>nt</w:t>
      </w:r>
      <w:proofErr w:type="spellEnd"/>
      <w:r w:rsidRPr="00E940CD">
        <w:t>) reconnus au plan international, l’Université Savoie Mont Blanc (Chambéry) est un établissement à taille humaine qui conjugue la proximité avec ses territoires et une large ouverture sur l’Europe et le monde.</w:t>
      </w:r>
    </w:p>
    <w:p w14:paraId="6DCDC9AC" w14:textId="77777777" w:rsidR="00BD0317" w:rsidRPr="00E940CD" w:rsidRDefault="00BD0317" w:rsidP="00BE7E72">
      <w:r w:rsidRPr="00E940CD">
        <w:t>Entre Genève, Turin, Lyon et Grenoble, aux frontières de la Suisse et de l’Italie, avec le concours indéfectible des collectivités qui l’ont vu naître, elle est un acteur territorial, régional et transfrontalier, majeur du développement social, économique et culturel.</w:t>
      </w:r>
    </w:p>
    <w:p w14:paraId="0ABEBAC2" w14:textId="77777777" w:rsidR="00BD0317" w:rsidRPr="00E940CD" w:rsidRDefault="00BD0317" w:rsidP="00BE7E72">
      <w:pPr>
        <w:spacing w:after="0"/>
      </w:pPr>
      <w:r w:rsidRPr="00E940CD">
        <w:t>L’université Savoie Mont Blanc est ainsi repartie sur trois campus :</w:t>
      </w:r>
    </w:p>
    <w:p w14:paraId="520F4DE9" w14:textId="77777777" w:rsidR="00BD0317" w:rsidRPr="00E940CD" w:rsidRDefault="00BD0317" w:rsidP="00056566">
      <w:pPr>
        <w:pStyle w:val="Listepuces"/>
        <w:tabs>
          <w:tab w:val="clear" w:pos="360"/>
          <w:tab w:val="clear" w:pos="584"/>
        </w:tabs>
        <w:ind w:left="584" w:hanging="300"/>
      </w:pPr>
      <w:r w:rsidRPr="00E940CD">
        <w:t>Jacob-Bellecombette à Chambéry ;</w:t>
      </w:r>
    </w:p>
    <w:p w14:paraId="302CCEA5" w14:textId="77777777" w:rsidR="00BD0317" w:rsidRPr="00E940CD" w:rsidRDefault="00BD0317" w:rsidP="00056566">
      <w:pPr>
        <w:pStyle w:val="Listepuces"/>
        <w:tabs>
          <w:tab w:val="clear" w:pos="360"/>
          <w:tab w:val="clear" w:pos="584"/>
        </w:tabs>
        <w:ind w:left="584" w:hanging="300"/>
      </w:pPr>
      <w:r w:rsidRPr="00E940CD">
        <w:t>Annecy le Vieux ;</w:t>
      </w:r>
    </w:p>
    <w:p w14:paraId="4200521A" w14:textId="77777777" w:rsidR="00BD0317" w:rsidRPr="00E940CD" w:rsidRDefault="00BD0317" w:rsidP="00056566">
      <w:pPr>
        <w:pStyle w:val="Listepuces"/>
        <w:tabs>
          <w:tab w:val="clear" w:pos="360"/>
          <w:tab w:val="clear" w:pos="584"/>
        </w:tabs>
        <w:ind w:left="584" w:hanging="300"/>
      </w:pPr>
      <w:r w:rsidRPr="00E940CD">
        <w:t>Le Bourget-du-Lac.</w:t>
      </w:r>
    </w:p>
    <w:p w14:paraId="215A9832" w14:textId="77777777" w:rsidR="00BD0317" w:rsidRPr="00E940CD" w:rsidRDefault="00BD0317" w:rsidP="00BE7E72">
      <w:pPr>
        <w:spacing w:after="0"/>
      </w:pPr>
      <w:r w:rsidRPr="00E940CD">
        <w:t>Elle comprend 7 composantes 3 unités de formation et recherche : Lettres, Langues, Sciences Humaines (LLSH) ; Faculté de Droit et d'Economie (FDE</w:t>
      </w:r>
      <w:proofErr w:type="gramStart"/>
      <w:r w:rsidRPr="00E940CD">
        <w:t>);</w:t>
      </w:r>
      <w:proofErr w:type="gramEnd"/>
      <w:r w:rsidRPr="00E940CD">
        <w:t xml:space="preserve"> Sciences et Montagne (</w:t>
      </w:r>
      <w:proofErr w:type="spellStart"/>
      <w:r w:rsidRPr="00E940CD">
        <w:t>SceM</w:t>
      </w:r>
      <w:proofErr w:type="spellEnd"/>
      <w:r w:rsidRPr="00E940CD">
        <w:t>) .</w:t>
      </w:r>
    </w:p>
    <w:p w14:paraId="2B8D8D75" w14:textId="77777777" w:rsidR="00BD0317" w:rsidRPr="00E940CD" w:rsidRDefault="00BD0317" w:rsidP="00056566">
      <w:pPr>
        <w:pStyle w:val="Listepuces"/>
        <w:tabs>
          <w:tab w:val="clear" w:pos="360"/>
          <w:tab w:val="clear" w:pos="584"/>
        </w:tabs>
        <w:ind w:left="584" w:hanging="300"/>
      </w:pPr>
      <w:r w:rsidRPr="00E940CD">
        <w:t>2 Instituts universitaire de technologie : IUT d’Annecy ; IUT de Chambéry</w:t>
      </w:r>
    </w:p>
    <w:p w14:paraId="70788C6E" w14:textId="77777777" w:rsidR="00BD0317" w:rsidRPr="00E940CD" w:rsidRDefault="00BD0317" w:rsidP="00056566">
      <w:pPr>
        <w:pStyle w:val="Listepuces"/>
        <w:tabs>
          <w:tab w:val="clear" w:pos="360"/>
          <w:tab w:val="clear" w:pos="584"/>
        </w:tabs>
        <w:ind w:left="584" w:hanging="300"/>
      </w:pPr>
      <w:r w:rsidRPr="00E940CD">
        <w:t>1 Ecole d’ingénieurs : Polytech Annecy Chambéry</w:t>
      </w:r>
    </w:p>
    <w:p w14:paraId="5BB04A60" w14:textId="77777777" w:rsidR="00BD0317" w:rsidRPr="00E940CD" w:rsidRDefault="00BD0317" w:rsidP="00056566">
      <w:pPr>
        <w:pStyle w:val="Listepuces"/>
        <w:tabs>
          <w:tab w:val="clear" w:pos="360"/>
          <w:tab w:val="clear" w:pos="584"/>
        </w:tabs>
        <w:ind w:left="584" w:hanging="300"/>
      </w:pPr>
      <w:r w:rsidRPr="00E940CD">
        <w:t>1 Institut d’administration des entreprises : IAE Savoie Mont Blanc</w:t>
      </w:r>
    </w:p>
    <w:p w14:paraId="15222CCE" w14:textId="77777777" w:rsidR="00BD0317" w:rsidRPr="00E940CD" w:rsidRDefault="00BD0317" w:rsidP="00056566">
      <w:pPr>
        <w:pStyle w:val="Listepuces"/>
        <w:tabs>
          <w:tab w:val="clear" w:pos="360"/>
          <w:tab w:val="clear" w:pos="584"/>
        </w:tabs>
        <w:ind w:left="584" w:hanging="300"/>
      </w:pPr>
      <w:r w:rsidRPr="00E940CD">
        <w:t>310 doctorantes et doctorants dont 241 dans nos deux écoles doctorales : « </w:t>
      </w:r>
      <w:hyperlink r:id="rId12" w:history="1">
        <w:r w:rsidRPr="00E940CD">
          <w:t>Sciences,</w:t>
        </w:r>
        <w:r w:rsidR="00006A5F">
          <w:t xml:space="preserve"> </w:t>
        </w:r>
        <w:r w:rsidRPr="00E940CD">
          <w:t>Ingénierie,</w:t>
        </w:r>
        <w:r w:rsidR="00006A5F">
          <w:t xml:space="preserve"> </w:t>
        </w:r>
        <w:r w:rsidRPr="00E940CD">
          <w:t>Environnement</w:t>
        </w:r>
      </w:hyperlink>
      <w:r w:rsidRPr="00E940CD">
        <w:t> » et « </w:t>
      </w:r>
      <w:hyperlink r:id="rId13" w:history="1">
        <w:r w:rsidRPr="00E940CD">
          <w:t>Cultures, Sociétés, Territoires</w:t>
        </w:r>
      </w:hyperlink>
      <w:proofErr w:type="gramStart"/>
      <w:r w:rsidRPr="00E940CD">
        <w:t> »(</w:t>
      </w:r>
      <w:proofErr w:type="gramEnd"/>
      <w:r w:rsidRPr="00E940CD">
        <w:t>Données année 2023)</w:t>
      </w:r>
    </w:p>
    <w:p w14:paraId="5B1D8BD6" w14:textId="77777777" w:rsidR="00BD0317" w:rsidRPr="00E940CD" w:rsidRDefault="00BD0317" w:rsidP="00BE7E72">
      <w:r w:rsidRPr="00E940CD">
        <w:t>La recherche est portée par des laboratoires reconnus, labellisés et distingués, acteurs de partenariats étroits avec de grands organismes (CNRS, CEA, INRA), des organisations internationales (CERN) ou d’autres structures (INES, Institut de la Montagne) également à la pointe de l’innovation. Nos chercheurs sont fortement impliqués dans quelques domaines qui accompagnent les dynamiques territoriales : la montagne, la mécatronique, les secteurs des organisations, du tourisme, de l’image et de l’énergie.</w:t>
      </w:r>
    </w:p>
    <w:p w14:paraId="178A8901" w14:textId="77777777" w:rsidR="00BD0317" w:rsidRPr="00E940CD" w:rsidRDefault="00BD0317" w:rsidP="00B276B3">
      <w:r w:rsidRPr="00E940CD">
        <w:t xml:space="preserve">La présidence et les services centraux se trouvent au 27 rue </w:t>
      </w:r>
      <w:proofErr w:type="spellStart"/>
      <w:r w:rsidRPr="00E940CD">
        <w:t>Marcoz</w:t>
      </w:r>
      <w:proofErr w:type="spellEnd"/>
      <w:r w:rsidRPr="00E940CD">
        <w:t xml:space="preserve"> à Chambéry.</w:t>
      </w:r>
    </w:p>
    <w:p w14:paraId="38B6B34C" w14:textId="77777777" w:rsidR="00BD0317" w:rsidRPr="00E940CD" w:rsidRDefault="00BD0317" w:rsidP="00B276B3">
      <w:r w:rsidRPr="00E940CD">
        <w:t>La localisation alpine de l'Université Savoie Mont Blanc et la proximité des lacs ou stations de ski en font une université très prisée à l'occasion des échanges internationaux ERASMUS. L'USMB se classe parmi les 500 premières universités mondiales, passant de la 484e à la 480e position. Elle fait également partie des 30 meilleures universités françaises (23e) parmi plus de 80 établissements français présents dans le classement.</w:t>
      </w:r>
    </w:p>
    <w:p w14:paraId="54092C78" w14:textId="77777777" w:rsidR="00BD0317" w:rsidRPr="00BD0317" w:rsidRDefault="00BD0317" w:rsidP="00B276B3">
      <w:pPr>
        <w:pStyle w:val="Titre2"/>
      </w:pPr>
      <w:bookmarkStart w:id="4" w:name="_Toc367812136"/>
      <w:bookmarkStart w:id="5" w:name="_Toc492470623"/>
      <w:bookmarkStart w:id="6" w:name="_Toc221111039"/>
      <w:r w:rsidRPr="00BD0317">
        <w:t>Polytech Annecy-Chambéry</w:t>
      </w:r>
      <w:bookmarkEnd w:id="4"/>
      <w:bookmarkEnd w:id="5"/>
      <w:bookmarkEnd w:id="6"/>
    </w:p>
    <w:p w14:paraId="7EFBEAD4" w14:textId="77777777" w:rsidR="00BD0317" w:rsidRPr="00E940CD" w:rsidRDefault="00BD0317" w:rsidP="00B276B3">
      <w:r w:rsidRPr="00E940CD">
        <w:t>Polytech Annecy-Chambéry est né en juillet 2006 de la fusion des deux écoles d’ingénieurs de l’Université de Savoie (ESIA et ESIGEC) et est présente sur les sites d’Annecy et du Bourget du Lac.</w:t>
      </w:r>
    </w:p>
    <w:p w14:paraId="216CD528" w14:textId="77777777" w:rsidR="00BD0317" w:rsidRPr="00E940CD" w:rsidRDefault="00BD0317" w:rsidP="00BE7E72">
      <w:pPr>
        <w:spacing w:after="0"/>
      </w:pPr>
      <w:r w:rsidRPr="00E940CD">
        <w:t>L’école d’ingénieurs en chiffres :</w:t>
      </w:r>
    </w:p>
    <w:p w14:paraId="673A2909" w14:textId="77777777" w:rsidR="00BD0317" w:rsidRPr="00E940CD" w:rsidRDefault="00BD0317" w:rsidP="008B2F66">
      <w:pPr>
        <w:pStyle w:val="Paragraphedeliste"/>
        <w:numPr>
          <w:ilvl w:val="0"/>
          <w:numId w:val="4"/>
        </w:numPr>
      </w:pPr>
      <w:r w:rsidRPr="00E940CD">
        <w:t>1 100 étudiants</w:t>
      </w:r>
    </w:p>
    <w:p w14:paraId="3D451F61" w14:textId="77777777" w:rsidR="00BD0317" w:rsidRPr="00E940CD" w:rsidRDefault="00BD0317" w:rsidP="008B2F66">
      <w:pPr>
        <w:pStyle w:val="Paragraphedeliste"/>
        <w:numPr>
          <w:ilvl w:val="0"/>
          <w:numId w:val="4"/>
        </w:numPr>
      </w:pPr>
      <w:r w:rsidRPr="00E940CD">
        <w:t>90 enseignants chercheurs</w:t>
      </w:r>
    </w:p>
    <w:p w14:paraId="1FD18F4D" w14:textId="77777777" w:rsidR="00BD0317" w:rsidRPr="00E940CD" w:rsidRDefault="00BD0317" w:rsidP="008B2F66">
      <w:pPr>
        <w:pStyle w:val="Paragraphedeliste"/>
        <w:numPr>
          <w:ilvl w:val="0"/>
          <w:numId w:val="4"/>
        </w:numPr>
      </w:pPr>
      <w:r w:rsidRPr="00E940CD">
        <w:t>105 enseignants venant de l’entreprise</w:t>
      </w:r>
    </w:p>
    <w:p w14:paraId="45734641" w14:textId="77777777" w:rsidR="00BD0317" w:rsidRPr="00E940CD" w:rsidRDefault="00BD0317" w:rsidP="008B2F66">
      <w:pPr>
        <w:pStyle w:val="Paragraphedeliste"/>
        <w:numPr>
          <w:ilvl w:val="0"/>
          <w:numId w:val="4"/>
        </w:numPr>
      </w:pPr>
      <w:r w:rsidRPr="00E940CD">
        <w:t>50 personnels administratifs et techniques</w:t>
      </w:r>
    </w:p>
    <w:p w14:paraId="725AF7D0" w14:textId="77777777" w:rsidR="00BD0317" w:rsidRPr="00E940CD" w:rsidRDefault="00BD0317" w:rsidP="008B2F66">
      <w:pPr>
        <w:pStyle w:val="Paragraphedeliste"/>
        <w:numPr>
          <w:ilvl w:val="0"/>
          <w:numId w:val="4"/>
        </w:numPr>
      </w:pPr>
      <w:r w:rsidRPr="00E940CD">
        <w:t>5 700 anciens élèves diplômés</w:t>
      </w:r>
    </w:p>
    <w:p w14:paraId="26E1DC5A" w14:textId="77777777" w:rsidR="00BD0317" w:rsidRPr="00E940CD" w:rsidRDefault="00BD0317" w:rsidP="008B2F66">
      <w:pPr>
        <w:pStyle w:val="Paragraphedeliste"/>
        <w:numPr>
          <w:ilvl w:val="0"/>
          <w:numId w:val="4"/>
        </w:numPr>
      </w:pPr>
      <w:r w:rsidRPr="00E940CD">
        <w:t>3 laboratoires de recherche</w:t>
      </w:r>
    </w:p>
    <w:p w14:paraId="41CF30DA" w14:textId="7873602B" w:rsidR="00BD0317" w:rsidRPr="00E940CD" w:rsidRDefault="00BD0317" w:rsidP="00B276B3">
      <w:r w:rsidRPr="00E940CD">
        <w:lastRenderedPageBreak/>
        <w:t>On compte 5 spécialités​ pour relever les défis des transitions</w:t>
      </w:r>
      <w:r w:rsidR="004F07C9">
        <w:t xml:space="preserve"> </w:t>
      </w:r>
      <w:r w:rsidRPr="00E940CD">
        <w:t>numérique, énergétique et socio-écologique :</w:t>
      </w:r>
    </w:p>
    <w:p w14:paraId="4491F1F6" w14:textId="77777777" w:rsidR="00BD0317" w:rsidRPr="00BD0317" w:rsidRDefault="00BD0317" w:rsidP="008B2F66">
      <w:pPr>
        <w:pStyle w:val="Paragraphedeliste"/>
        <w:numPr>
          <w:ilvl w:val="0"/>
          <w:numId w:val="5"/>
        </w:numPr>
      </w:pPr>
      <w:r w:rsidRPr="00BD0317">
        <w:t>Bâtiment Écoconstruction Énergie</w:t>
      </w:r>
    </w:p>
    <w:p w14:paraId="2DFC513F" w14:textId="77777777" w:rsidR="00BD0317" w:rsidRPr="00BD0317" w:rsidRDefault="00BD0317" w:rsidP="008B2F66">
      <w:pPr>
        <w:pStyle w:val="Paragraphedeliste"/>
        <w:numPr>
          <w:ilvl w:val="0"/>
          <w:numId w:val="5"/>
        </w:numPr>
      </w:pPr>
      <w:r w:rsidRPr="00BD0317">
        <w:t>Écologie Industrielle et Territoriale</w:t>
      </w:r>
    </w:p>
    <w:p w14:paraId="43C5A06C" w14:textId="77777777" w:rsidR="00BD0317" w:rsidRPr="00BD0317" w:rsidRDefault="00BD0317" w:rsidP="008B2F66">
      <w:pPr>
        <w:pStyle w:val="Paragraphedeliste"/>
        <w:numPr>
          <w:ilvl w:val="0"/>
          <w:numId w:val="5"/>
        </w:numPr>
      </w:pPr>
      <w:r w:rsidRPr="00BD0317">
        <w:t>Informatique Données Usages</w:t>
      </w:r>
    </w:p>
    <w:p w14:paraId="0FA83477" w14:textId="77777777" w:rsidR="00BD0317" w:rsidRPr="00BD0317" w:rsidRDefault="00BD0317" w:rsidP="008B2F66">
      <w:pPr>
        <w:pStyle w:val="Paragraphedeliste"/>
        <w:numPr>
          <w:ilvl w:val="0"/>
          <w:numId w:val="5"/>
        </w:numPr>
      </w:pPr>
      <w:r w:rsidRPr="00BD0317">
        <w:t>Mécanique Mécatronique Matériaux composites</w:t>
      </w:r>
    </w:p>
    <w:p w14:paraId="42F17BEB" w14:textId="77777777" w:rsidR="00BD0317" w:rsidRPr="00BD0317" w:rsidRDefault="00BD0317" w:rsidP="008B2F66">
      <w:pPr>
        <w:pStyle w:val="Paragraphedeliste"/>
        <w:numPr>
          <w:ilvl w:val="0"/>
          <w:numId w:val="5"/>
        </w:numPr>
      </w:pPr>
      <w:r w:rsidRPr="00BD0317">
        <w:t>Systèmes Numériques et Instrumentation</w:t>
      </w:r>
    </w:p>
    <w:p w14:paraId="452BB32C" w14:textId="77777777" w:rsidR="00BD0317" w:rsidRPr="00BD0317" w:rsidRDefault="00BD0317" w:rsidP="00BE7E72">
      <w:pPr>
        <w:spacing w:after="0"/>
      </w:pPr>
      <w:r w:rsidRPr="00BD0317">
        <w:t>Rattachée à l’</w:t>
      </w:r>
      <w:hyperlink r:id="rId14" w:tgtFrame="_blank" w:history="1">
        <w:r w:rsidRPr="00BD0317">
          <w:t>Université Savoie Mont Blanc</w:t>
        </w:r>
      </w:hyperlink>
      <w:r w:rsidRPr="00BD0317">
        <w:t>, l’école d’ingénieurs offre des enseignements en synergie avec les innovations issues de ses 3 laboratoires de recherche intégrés :</w:t>
      </w:r>
    </w:p>
    <w:p w14:paraId="38857FCB" w14:textId="77777777" w:rsidR="00BD0317" w:rsidRPr="00E940CD" w:rsidRDefault="00BD0317" w:rsidP="008B2F66">
      <w:pPr>
        <w:pStyle w:val="Listepuces"/>
        <w:numPr>
          <w:ilvl w:val="0"/>
          <w:numId w:val="6"/>
        </w:numPr>
        <w:spacing w:after="0"/>
      </w:pPr>
      <w:r w:rsidRPr="00E940CD">
        <w:t>Le LISTIC : Laboratoire d’Informatique, Systèmes, Traitement de l’Information et de la Connaissance. </w:t>
      </w:r>
    </w:p>
    <w:p w14:paraId="74845C4B" w14:textId="77777777" w:rsidR="00BD0317" w:rsidRPr="00E940CD" w:rsidRDefault="00BD0317" w:rsidP="008B2F66">
      <w:pPr>
        <w:pStyle w:val="Listepuces"/>
        <w:numPr>
          <w:ilvl w:val="0"/>
          <w:numId w:val="6"/>
        </w:numPr>
      </w:pPr>
      <w:r w:rsidRPr="00E940CD">
        <w:rPr>
          <w:b/>
          <w:bCs/>
        </w:rPr>
        <w:t>Le LOCIE</w:t>
      </w:r>
      <w:r w:rsidRPr="00E940CD">
        <w:t> : Laboratoire procédés énergie bâtiment.</w:t>
      </w:r>
    </w:p>
    <w:p w14:paraId="14D5A960" w14:textId="77777777" w:rsidR="00BD0317" w:rsidRPr="00E940CD" w:rsidRDefault="00BD0317" w:rsidP="008B2F66">
      <w:pPr>
        <w:pStyle w:val="Listepuces"/>
        <w:numPr>
          <w:ilvl w:val="0"/>
          <w:numId w:val="6"/>
        </w:numPr>
      </w:pPr>
      <w:r w:rsidRPr="00E940CD">
        <w:t>Le SYMME : laboratoire Système et Matériaux pour la Mécatronique.</w:t>
      </w:r>
    </w:p>
    <w:p w14:paraId="63CF92BA" w14:textId="77777777" w:rsidR="00BD0317" w:rsidRPr="00E940CD" w:rsidRDefault="00BD0317" w:rsidP="00B276B3">
      <w:r w:rsidRPr="00E940CD">
        <w:t>L’enseignement de qualité, garanti par la certification ISO9001 et la CTI, est réalisé par des enseignants chercheurs et des professionnels issus de l’entreprise, sur des plateformes technologiques de haut niveau reconnues par les industriels.</w:t>
      </w:r>
    </w:p>
    <w:p w14:paraId="2D3CD505" w14:textId="77777777" w:rsidR="00BD0317" w:rsidRPr="00E940CD" w:rsidRDefault="00BD0317" w:rsidP="00B276B3">
      <w:r w:rsidRPr="00E940CD">
        <w:t xml:space="preserve">En 2022, Adrien BADEL a été nommé Directeur.  </w:t>
      </w:r>
    </w:p>
    <w:p w14:paraId="11C4E66E" w14:textId="77777777" w:rsidR="009730B2" w:rsidRPr="00BE7E72" w:rsidRDefault="009730B2" w:rsidP="00B276B3">
      <w:pPr>
        <w:pStyle w:val="Titre2"/>
      </w:pPr>
      <w:bookmarkStart w:id="7" w:name="_Toc221111040"/>
      <w:r w:rsidRPr="00BE7E72">
        <w:t>La formation doctorale</w:t>
      </w:r>
      <w:r w:rsidR="00BE7E72" w:rsidRPr="00BE7E72">
        <w:t xml:space="preserve"> et l’ecole doctorale SIE</w:t>
      </w:r>
      <w:bookmarkEnd w:id="7"/>
    </w:p>
    <w:p w14:paraId="49C8B39F" w14:textId="77777777" w:rsidR="009730B2" w:rsidRPr="00BE7E72" w:rsidRDefault="009730B2" w:rsidP="00B276B3">
      <w:r w:rsidRPr="00BE7E72">
        <w:t xml:space="preserve">Le Collège Doctoral </w:t>
      </w:r>
      <w:r w:rsidR="00BB0DC7">
        <w:t>(</w:t>
      </w:r>
      <w:hyperlink r:id="rId15" w:history="1">
        <w:r w:rsidR="00BB0DC7" w:rsidRPr="00826E1A">
          <w:rPr>
            <w:rStyle w:val="Lienhypertexte"/>
          </w:rPr>
          <w:t>https://www.univ-smb.fr/college-doctoral/</w:t>
        </w:r>
      </w:hyperlink>
      <w:r w:rsidR="00BB0DC7">
        <w:t xml:space="preserve">) </w:t>
      </w:r>
      <w:r w:rsidRPr="00BE7E72">
        <w:t xml:space="preserve">est une composante de l’université Savoie Mont Blanc (USMB). Il est chargé de l’organisation des études doctorales </w:t>
      </w:r>
      <w:r w:rsidR="00D176D0" w:rsidRPr="00BE7E72">
        <w:t xml:space="preserve">quelle que soit l’École Doctorale dont ils relèvent, </w:t>
      </w:r>
      <w:r w:rsidRPr="00BE7E72">
        <w:t xml:space="preserve">de la délivrance du doctorat et de l’habilitation à diriger des recherches (HDR). </w:t>
      </w:r>
      <w:r w:rsidR="00D176D0" w:rsidRPr="00BE7E72">
        <w:t xml:space="preserve"> Ses missions sont à la fois administratives, pédagogiques et prospectives. </w:t>
      </w:r>
    </w:p>
    <w:p w14:paraId="339FB44D" w14:textId="77777777" w:rsidR="001A1D89" w:rsidRPr="00BE7E72" w:rsidRDefault="001A1D89" w:rsidP="00B276B3">
      <w:r w:rsidRPr="00BE7E72">
        <w:t xml:space="preserve">Le collège doctoral a réalisé un guide pour accompagner les doctorant.es de l'Université Savoie Mont Blanc, du démarrage de la thèse jusqu’à sa soutenance. On y trouve des éléments clés en lien avec le doctorat. (Rappel de l'environnement de l'USMB, UNITA, le collège Doctoral, les différents cas de Doctorats, quelles formalités administratives ?  La Charte du Doctorat, ADUM. Comment ça marche ? inscription et ré inscription, Soutenir sa THESE, modalités étape par </w:t>
      </w:r>
      <w:proofErr w:type="gramStart"/>
      <w:r w:rsidRPr="00BE7E72">
        <w:t>étape,…</w:t>
      </w:r>
      <w:proofErr w:type="gramEnd"/>
      <w:r w:rsidRPr="00BE7E72">
        <w:t xml:space="preserve">). Le guide est consultable ici : </w:t>
      </w:r>
      <w:hyperlink r:id="rId16" w:history="1">
        <w:r w:rsidRPr="00BE7E72">
          <w:rPr>
            <w:rStyle w:val="Lienhypertexte"/>
            <w:color w:val="4F81BD" w:themeColor="accent1"/>
            <w:u w:val="none"/>
          </w:rPr>
          <w:t>https://www.univ-smb.fr/mon-usmb/2024/02/13/guide-du-doctorat-du-college-doctoral-de-lusmb/</w:t>
        </w:r>
      </w:hyperlink>
    </w:p>
    <w:p w14:paraId="10D4CA23" w14:textId="77777777" w:rsidR="00D176D0" w:rsidRPr="00BE7E72" w:rsidRDefault="00042B65" w:rsidP="00BB0DC7">
      <w:pPr>
        <w:spacing w:after="0"/>
      </w:pPr>
      <w:r w:rsidRPr="00BE7E72">
        <w:t>Propre à l’USMB, l</w:t>
      </w:r>
      <w:r w:rsidR="00D176D0" w:rsidRPr="00BE7E72">
        <w:t>’</w:t>
      </w:r>
      <w:r w:rsidRPr="00BE7E72">
        <w:rPr>
          <w:rStyle w:val="lev"/>
          <w:b w:val="0"/>
          <w:bCs w:val="0"/>
          <w:color w:val="auto"/>
          <w:spacing w:val="0"/>
        </w:rPr>
        <w:t>é</w:t>
      </w:r>
      <w:r w:rsidR="00D176D0" w:rsidRPr="00BE7E72">
        <w:t>cole</w:t>
      </w:r>
      <w:r w:rsidR="00D176D0" w:rsidRPr="00BE7E72">
        <w:rPr>
          <w:rStyle w:val="lev"/>
          <w:b w:val="0"/>
          <w:bCs w:val="0"/>
          <w:color w:val="auto"/>
          <w:spacing w:val="0"/>
        </w:rPr>
        <w:t xml:space="preserve"> </w:t>
      </w:r>
      <w:r w:rsidRPr="00BE7E72">
        <w:rPr>
          <w:rStyle w:val="lev"/>
          <w:b w:val="0"/>
          <w:bCs w:val="0"/>
          <w:color w:val="auto"/>
          <w:spacing w:val="0"/>
        </w:rPr>
        <w:t>d</w:t>
      </w:r>
      <w:r w:rsidR="00D176D0" w:rsidRPr="00BE7E72">
        <w:t xml:space="preserve">octorale </w:t>
      </w:r>
      <w:r w:rsidR="00D176D0" w:rsidRPr="00BE7E72">
        <w:rPr>
          <w:rStyle w:val="lev"/>
          <w:b w:val="0"/>
          <w:bCs w:val="0"/>
          <w:color w:val="auto"/>
          <w:spacing w:val="0"/>
        </w:rPr>
        <w:t>S</w:t>
      </w:r>
      <w:r w:rsidR="00D176D0" w:rsidRPr="00BE7E72">
        <w:t>ciences,</w:t>
      </w:r>
      <w:r w:rsidR="00D176D0" w:rsidRPr="00BE7E72">
        <w:rPr>
          <w:rStyle w:val="lev"/>
          <w:b w:val="0"/>
          <w:bCs w:val="0"/>
          <w:color w:val="auto"/>
          <w:spacing w:val="0"/>
        </w:rPr>
        <w:t xml:space="preserve"> I</w:t>
      </w:r>
      <w:r w:rsidR="00D176D0" w:rsidRPr="00BE7E72">
        <w:t xml:space="preserve">ngénierie, </w:t>
      </w:r>
      <w:r w:rsidR="00D176D0" w:rsidRPr="00BE7E72">
        <w:rPr>
          <w:rStyle w:val="lev"/>
          <w:b w:val="0"/>
          <w:bCs w:val="0"/>
          <w:color w:val="auto"/>
          <w:spacing w:val="0"/>
        </w:rPr>
        <w:t>E</w:t>
      </w:r>
      <w:r w:rsidR="00D176D0" w:rsidRPr="00BE7E72">
        <w:t xml:space="preserve">nvironnement </w:t>
      </w:r>
      <w:r w:rsidR="00BB0DC7">
        <w:t>(</w:t>
      </w:r>
      <w:hyperlink r:id="rId17" w:history="1">
        <w:r w:rsidR="00BB0DC7" w:rsidRPr="00826E1A">
          <w:rPr>
            <w:rStyle w:val="Lienhypertexte"/>
          </w:rPr>
          <w:t>https://www.univ-smb.fr/edsie/lecole-doctorale-sie/</w:t>
        </w:r>
      </w:hyperlink>
      <w:r w:rsidR="00BB0DC7">
        <w:t xml:space="preserve">) </w:t>
      </w:r>
      <w:r w:rsidR="00D176D0" w:rsidRPr="00BE7E72">
        <w:t>regroupe six laboratoires de l’Université Savoie Mont Blanc issus de disciplines diverses :</w:t>
      </w:r>
    </w:p>
    <w:p w14:paraId="4E5B643A" w14:textId="77777777" w:rsidR="00D176D0" w:rsidRPr="00BE7E72" w:rsidRDefault="00D176D0" w:rsidP="00056566">
      <w:pPr>
        <w:pStyle w:val="Listepuces"/>
        <w:tabs>
          <w:tab w:val="clear" w:pos="360"/>
        </w:tabs>
        <w:ind w:left="709"/>
      </w:pPr>
      <w:r w:rsidRPr="00BE7E72">
        <w:t>CAR</w:t>
      </w:r>
      <w:r w:rsidR="00BB0DC7">
        <w:t>R</w:t>
      </w:r>
      <w:r w:rsidRPr="00BE7E72">
        <w:t>TEL : Centre Alpin de Recherche sur les Réseaux Trophiques des Écosystèmes Limniques</w:t>
      </w:r>
    </w:p>
    <w:p w14:paraId="2320D1CD" w14:textId="77777777" w:rsidR="00D176D0" w:rsidRPr="00BE7E72" w:rsidRDefault="00D176D0" w:rsidP="00056566">
      <w:pPr>
        <w:pStyle w:val="Listepuces"/>
        <w:tabs>
          <w:tab w:val="clear" w:pos="360"/>
        </w:tabs>
        <w:ind w:left="709"/>
      </w:pPr>
      <w:r w:rsidRPr="00BE7E72">
        <w:t>EDYTEM : Laboratoire Environnements, Dynamiques et Territoires de la Montagne</w:t>
      </w:r>
    </w:p>
    <w:p w14:paraId="3D1D58F3" w14:textId="77777777" w:rsidR="00D176D0" w:rsidRPr="00BE7E72" w:rsidRDefault="00D176D0" w:rsidP="00056566">
      <w:pPr>
        <w:pStyle w:val="Listepuces"/>
        <w:tabs>
          <w:tab w:val="clear" w:pos="360"/>
        </w:tabs>
        <w:ind w:left="709"/>
      </w:pPr>
      <w:r w:rsidRPr="00BE7E72">
        <w:t>LISTIC : Laboratoire d'Informatique, Systèmes, Traitement de l'Information et de la Connaissance</w:t>
      </w:r>
    </w:p>
    <w:p w14:paraId="29EA33F3" w14:textId="77777777" w:rsidR="00BB0DC7" w:rsidRDefault="00D176D0" w:rsidP="00BD2913">
      <w:pPr>
        <w:pStyle w:val="Listepuces"/>
        <w:tabs>
          <w:tab w:val="clear" w:pos="360"/>
        </w:tabs>
        <w:ind w:left="709"/>
      </w:pPr>
      <w:r w:rsidRPr="00BE7E72">
        <w:rPr>
          <w:rStyle w:val="lev"/>
        </w:rPr>
        <w:t>LOCIE</w:t>
      </w:r>
      <w:r w:rsidRPr="00BE7E72">
        <w:t> </w:t>
      </w:r>
      <w:r w:rsidR="00BB0DC7">
        <w:t xml:space="preserve">: </w:t>
      </w:r>
      <w:proofErr w:type="spellStart"/>
      <w:r w:rsidR="00BB0DC7">
        <w:t>LabOratoire</w:t>
      </w:r>
      <w:proofErr w:type="spellEnd"/>
      <w:r w:rsidR="00BB0DC7">
        <w:t xml:space="preserve"> </w:t>
      </w:r>
      <w:proofErr w:type="spellStart"/>
      <w:r w:rsidR="00BB0DC7">
        <w:t>proCédés</w:t>
      </w:r>
      <w:proofErr w:type="spellEnd"/>
      <w:r w:rsidR="00BB0DC7">
        <w:t xml:space="preserve"> </w:t>
      </w:r>
      <w:proofErr w:type="spellStart"/>
      <w:r w:rsidR="00BB0DC7">
        <w:t>énergIe</w:t>
      </w:r>
      <w:proofErr w:type="spellEnd"/>
      <w:r w:rsidR="00BB0DC7">
        <w:t xml:space="preserve"> </w:t>
      </w:r>
      <w:proofErr w:type="spellStart"/>
      <w:r w:rsidR="00BB0DC7">
        <w:t>bâtimEnt</w:t>
      </w:r>
      <w:proofErr w:type="spellEnd"/>
    </w:p>
    <w:p w14:paraId="18D7CAAB" w14:textId="77777777" w:rsidR="00D176D0" w:rsidRPr="00BE7E72" w:rsidRDefault="00D176D0" w:rsidP="00BD2913">
      <w:pPr>
        <w:pStyle w:val="Listepuces"/>
        <w:tabs>
          <w:tab w:val="clear" w:pos="360"/>
        </w:tabs>
        <w:ind w:left="709"/>
      </w:pPr>
      <w:r w:rsidRPr="00BB0DC7">
        <w:rPr>
          <w:bCs/>
        </w:rPr>
        <w:t>LIBM</w:t>
      </w:r>
      <w:r w:rsidRPr="00BB0DC7">
        <w:rPr>
          <w:b/>
          <w:bCs/>
        </w:rPr>
        <w:t> </w:t>
      </w:r>
      <w:r w:rsidRPr="00BE7E72">
        <w:t>: Laboratoire Interuniversitaire de Biologie de la Motricité</w:t>
      </w:r>
    </w:p>
    <w:p w14:paraId="2986D059" w14:textId="77777777" w:rsidR="00D176D0" w:rsidRPr="00BE7E72" w:rsidRDefault="00D176D0" w:rsidP="00056566">
      <w:pPr>
        <w:pStyle w:val="Listepuces"/>
        <w:tabs>
          <w:tab w:val="clear" w:pos="360"/>
        </w:tabs>
        <w:ind w:left="709"/>
      </w:pPr>
      <w:r w:rsidRPr="00BE7E72">
        <w:t>SYMME : Systèmes et Matériaux pour la Mécatronique</w:t>
      </w:r>
    </w:p>
    <w:p w14:paraId="33F3B216" w14:textId="77777777" w:rsidR="001A1D89" w:rsidRPr="00B276B3" w:rsidRDefault="00B276B3" w:rsidP="00BB0DC7">
      <w:pPr>
        <w:spacing w:after="0"/>
      </w:pPr>
      <w:r w:rsidRPr="00BE7E72">
        <w:t xml:space="preserve">Cette </w:t>
      </w:r>
      <w:r w:rsidR="00D176D0" w:rsidRPr="00BE7E72">
        <w:t xml:space="preserve">école doctorale assure la formation complémentaire des doctorants </w:t>
      </w:r>
      <w:r w:rsidRPr="00BE7E72">
        <w:t xml:space="preserve">du LOCIE </w:t>
      </w:r>
      <w:r w:rsidR="00D176D0" w:rsidRPr="00BE7E72">
        <w:t>au cours de la préparation de la thèse afin d’ouvrir leurs champs de connaissance et de compétence.</w:t>
      </w:r>
      <w:r w:rsidR="001A1D89" w:rsidRPr="00B276B3">
        <w:t xml:space="preserve"> </w:t>
      </w:r>
      <w:r w:rsidR="00BB0DC7">
        <w:t>Elle est chargée de :</w:t>
      </w:r>
    </w:p>
    <w:p w14:paraId="2703C1F9" w14:textId="77777777" w:rsidR="00BB0DC7" w:rsidRDefault="00BB0DC7" w:rsidP="00BB0DC7">
      <w:pPr>
        <w:pStyle w:val="Listepuces"/>
        <w:tabs>
          <w:tab w:val="clear" w:pos="360"/>
        </w:tabs>
        <w:ind w:left="709"/>
      </w:pPr>
      <w:r>
        <w:t>Recruter les doctorantes et doctorants</w:t>
      </w:r>
    </w:p>
    <w:p w14:paraId="563527FA" w14:textId="77777777" w:rsidR="00BB0DC7" w:rsidRDefault="00BB0DC7" w:rsidP="00BB0DC7">
      <w:pPr>
        <w:pStyle w:val="Listepuces"/>
        <w:tabs>
          <w:tab w:val="clear" w:pos="360"/>
        </w:tabs>
        <w:ind w:left="709"/>
      </w:pPr>
      <w:r>
        <w:t>Attribuer les financements qui leur sont confiés</w:t>
      </w:r>
    </w:p>
    <w:p w14:paraId="504B7657" w14:textId="77777777" w:rsidR="00BB0DC7" w:rsidRDefault="00BB0DC7" w:rsidP="00BB0DC7">
      <w:pPr>
        <w:pStyle w:val="Listepuces"/>
        <w:tabs>
          <w:tab w:val="clear" w:pos="360"/>
        </w:tabs>
        <w:ind w:left="709"/>
      </w:pPr>
      <w:r>
        <w:t>Gérer l’inscription et la réinscription des doctorantes et doctorants au sein de l’établissement</w:t>
      </w:r>
    </w:p>
    <w:p w14:paraId="7A07BD3F" w14:textId="77777777" w:rsidR="00BB0DC7" w:rsidRDefault="00BB0DC7" w:rsidP="00BB0DC7">
      <w:pPr>
        <w:pStyle w:val="Listepuces"/>
        <w:tabs>
          <w:tab w:val="clear" w:pos="360"/>
        </w:tabs>
        <w:ind w:left="709"/>
      </w:pPr>
      <w:r>
        <w:t>Assurer le suivi des doctorantes et doctorants, en soutien au directeur de thèse</w:t>
      </w:r>
    </w:p>
    <w:p w14:paraId="15F40B55" w14:textId="77777777" w:rsidR="00BB0DC7" w:rsidRDefault="00BB0DC7" w:rsidP="00BB0DC7">
      <w:pPr>
        <w:pStyle w:val="Listepuces"/>
        <w:tabs>
          <w:tab w:val="clear" w:pos="360"/>
        </w:tabs>
        <w:ind w:left="709"/>
      </w:pPr>
      <w:r>
        <w:t>Garantir la qualité de l’enseignement</w:t>
      </w:r>
    </w:p>
    <w:p w14:paraId="4E636FA7" w14:textId="77777777" w:rsidR="00BB0DC7" w:rsidRDefault="00BB0DC7" w:rsidP="00BB0DC7">
      <w:pPr>
        <w:pStyle w:val="Listepuces"/>
        <w:tabs>
          <w:tab w:val="clear" w:pos="360"/>
        </w:tabs>
        <w:ind w:left="709"/>
      </w:pPr>
      <w:r>
        <w:t>Gérer l’attribution des HDR de l’USMB, notamment à travers les modalités de l’autorisation à s’inscrire</w:t>
      </w:r>
    </w:p>
    <w:p w14:paraId="57BF4736" w14:textId="77777777" w:rsidR="009730B2" w:rsidRDefault="00BB0DC7" w:rsidP="00BB0DC7">
      <w:pPr>
        <w:pStyle w:val="Listepuces"/>
        <w:tabs>
          <w:tab w:val="clear" w:pos="360"/>
        </w:tabs>
        <w:ind w:left="709"/>
      </w:pPr>
      <w:r>
        <w:t>Définir et organiser l’offre de formation disciplinaire, dans une démarche de qualité"</w:t>
      </w:r>
    </w:p>
    <w:p w14:paraId="601BD1E2" w14:textId="77777777" w:rsidR="00BD0317" w:rsidRPr="00E940CD" w:rsidRDefault="00867E4B" w:rsidP="00B276B3">
      <w:pPr>
        <w:pStyle w:val="Titre1"/>
      </w:pPr>
      <w:bookmarkStart w:id="8" w:name="_Toc221111041"/>
      <w:r>
        <w:lastRenderedPageBreak/>
        <w:t>L</w:t>
      </w:r>
      <w:r w:rsidR="00BD0317" w:rsidRPr="00E940CD">
        <w:t>E LOCIE</w:t>
      </w:r>
      <w:r w:rsidR="00431A43">
        <w:t> : environnement institutionnel</w:t>
      </w:r>
      <w:bookmarkEnd w:id="8"/>
    </w:p>
    <w:p w14:paraId="264FC131" w14:textId="77777777" w:rsidR="00867E4B" w:rsidRDefault="00867E4B" w:rsidP="00B276B3">
      <w:pPr>
        <w:pStyle w:val="Titre2"/>
      </w:pPr>
      <w:bookmarkStart w:id="9" w:name="_Toc221111042"/>
      <w:r>
        <w:t>Historique</w:t>
      </w:r>
      <w:r w:rsidR="00D85AF4">
        <w:t xml:space="preserve"> et tutelles</w:t>
      </w:r>
      <w:bookmarkEnd w:id="9"/>
    </w:p>
    <w:p w14:paraId="5CB33277" w14:textId="77777777" w:rsidR="00867E4B" w:rsidRDefault="00867E4B" w:rsidP="00ED4309">
      <w:pPr>
        <w:spacing w:after="0"/>
      </w:pPr>
      <w:r>
        <w:t>Le LOCIE (</w:t>
      </w:r>
      <w:proofErr w:type="spellStart"/>
      <w:r>
        <w:t>LabOratoire</w:t>
      </w:r>
      <w:proofErr w:type="spellEnd"/>
      <w:r>
        <w:t xml:space="preserve"> </w:t>
      </w:r>
      <w:proofErr w:type="spellStart"/>
      <w:r>
        <w:t>proCédés</w:t>
      </w:r>
      <w:proofErr w:type="spellEnd"/>
      <w:r>
        <w:t xml:space="preserve"> </w:t>
      </w:r>
      <w:proofErr w:type="spellStart"/>
      <w:r>
        <w:t>énergIe</w:t>
      </w:r>
      <w:proofErr w:type="spellEnd"/>
      <w:r>
        <w:t xml:space="preserve"> </w:t>
      </w:r>
      <w:proofErr w:type="spellStart"/>
      <w:r>
        <w:t>bâtimEnt</w:t>
      </w:r>
      <w:proofErr w:type="spellEnd"/>
      <w:r>
        <w:t xml:space="preserve">) est une unité mixte de recherche UMR 5271 – </w:t>
      </w:r>
      <w:hyperlink r:id="rId18" w:tgtFrame="_blank" w:history="1">
        <w:r>
          <w:rPr>
            <w:rStyle w:val="Lienhypertexte"/>
            <w:rFonts w:eastAsia="Arial"/>
            <w:color w:val="3366FF"/>
          </w:rPr>
          <w:t>Université Savoie Mont Blanc</w:t>
        </w:r>
      </w:hyperlink>
      <w:r>
        <w:t xml:space="preserve"> et </w:t>
      </w:r>
      <w:hyperlink r:id="rId19" w:tgtFrame="_blank" w:history="1">
        <w:r>
          <w:rPr>
            <w:rStyle w:val="Lienhypertexte"/>
            <w:rFonts w:eastAsia="Arial"/>
            <w:color w:val="3366FF"/>
          </w:rPr>
          <w:t>CNRS</w:t>
        </w:r>
      </w:hyperlink>
      <w:r>
        <w:t xml:space="preserve"> travaillant dans les sciences de l’ingénierie et des systèmes. Ses activités sont résolument orientées vers des domaines d’application à forts enjeux </w:t>
      </w:r>
      <w:proofErr w:type="spellStart"/>
      <w:r>
        <w:t>scientiﬁques</w:t>
      </w:r>
      <w:proofErr w:type="spellEnd"/>
      <w:r>
        <w:t>, technologiques et sociétaux : bâtiment et énergie durables. Le LOCIE est également un laboratoire de recherche amont de l’Institut National de l’Énergie Solaire (</w:t>
      </w:r>
      <w:hyperlink r:id="rId20" w:tgtFrame="_blank" w:history="1">
        <w:r>
          <w:rPr>
            <w:rStyle w:val="Lienhypertexte"/>
            <w:rFonts w:eastAsia="Arial"/>
            <w:color w:val="3366FF"/>
          </w:rPr>
          <w:t>INES</w:t>
        </w:r>
      </w:hyperlink>
      <w:r>
        <w:t xml:space="preserve">) implanté sur le campus de Savoie Technolac. Le LOCIE a été créé en 2002. En 2022, pour ses 20 ans, son nom de création ne représentant plus les activités du laboratoire, les membres du LOCIE ont </w:t>
      </w:r>
      <w:r w:rsidR="00042B65">
        <w:t>voté pour</w:t>
      </w:r>
      <w:r>
        <w:t xml:space="preserve"> changer le nom du laboratoire sans changer d’acronyme : le LOCIE devient ‘</w:t>
      </w:r>
      <w:proofErr w:type="spellStart"/>
      <w:r>
        <w:t>LabOratoire</w:t>
      </w:r>
      <w:proofErr w:type="spellEnd"/>
      <w:r>
        <w:t xml:space="preserve"> </w:t>
      </w:r>
      <w:proofErr w:type="spellStart"/>
      <w:r>
        <w:t>proCédés</w:t>
      </w:r>
      <w:proofErr w:type="spellEnd"/>
      <w:r>
        <w:t xml:space="preserve"> </w:t>
      </w:r>
      <w:proofErr w:type="spellStart"/>
      <w:r>
        <w:t>énergIe</w:t>
      </w:r>
      <w:proofErr w:type="spellEnd"/>
      <w:r>
        <w:t xml:space="preserve"> </w:t>
      </w:r>
      <w:proofErr w:type="spellStart"/>
      <w:r>
        <w:t>bâtimEnt</w:t>
      </w:r>
      <w:proofErr w:type="spellEnd"/>
      <w:r>
        <w:t>’.</w:t>
      </w:r>
    </w:p>
    <w:p w14:paraId="61A3EBE0" w14:textId="77777777" w:rsidR="00D85AF4" w:rsidRDefault="00D85AF4" w:rsidP="004F250A">
      <w:pPr>
        <w:pStyle w:val="NormalWeb"/>
        <w:spacing w:before="0" w:beforeAutospacing="0" w:after="0" w:afterAutospacing="0"/>
        <w:jc w:val="center"/>
      </w:pPr>
      <w:r w:rsidRPr="00D85AF4">
        <w:rPr>
          <w:noProof/>
        </w:rPr>
        <w:drawing>
          <wp:inline distT="0" distB="0" distL="0" distR="0" wp14:anchorId="56FCC32C" wp14:editId="39D86140">
            <wp:extent cx="4541520" cy="1820759"/>
            <wp:effectExtent l="171450" t="171450" r="163830" b="16065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1368" t="28841" r="36762" b="27576"/>
                    <a:stretch/>
                  </pic:blipFill>
                  <pic:spPr bwMode="auto">
                    <a:xfrm>
                      <a:off x="0" y="0"/>
                      <a:ext cx="4673953" cy="1873853"/>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89CD8BF" w14:textId="77777777" w:rsidR="00867E4B" w:rsidRDefault="00867E4B" w:rsidP="00B276B3">
      <w:r>
        <w:t xml:space="preserve">Sa composante de rattachement est l’école  </w:t>
      </w:r>
      <w:hyperlink r:id="rId22" w:tgtFrame="_blank" w:history="1">
        <w:r>
          <w:rPr>
            <w:rStyle w:val="Lienhypertexte"/>
            <w:rFonts w:eastAsia="Arial"/>
            <w:color w:val="3366FF"/>
          </w:rPr>
          <w:t>Polytech Annecy-Chambéry</w:t>
        </w:r>
      </w:hyperlink>
      <w:r>
        <w:t xml:space="preserve">. Pour la formation doctorale, le LOCIE est rattaché à l’école doctorale </w:t>
      </w:r>
      <w:hyperlink r:id="rId23" w:tgtFrame="_blank" w:history="1">
        <w:r>
          <w:rPr>
            <w:rStyle w:val="Lienhypertexte"/>
            <w:rFonts w:eastAsia="Arial"/>
            <w:color w:val="3366FF"/>
          </w:rPr>
          <w:t xml:space="preserve">SIE </w:t>
        </w:r>
      </w:hyperlink>
      <w:r>
        <w:t>(Sciences, Ingénierie, Environnement, No 634).</w:t>
      </w:r>
    </w:p>
    <w:p w14:paraId="64341890" w14:textId="77777777" w:rsidR="00867E4B" w:rsidRDefault="00867E4B" w:rsidP="00B276B3">
      <w:r>
        <w:t xml:space="preserve"> Le LOCIE est certifié ISO 9001 depuis 2021.</w:t>
      </w:r>
    </w:p>
    <w:p w14:paraId="3D9F2BD9" w14:textId="77777777" w:rsidR="00867E4B" w:rsidRDefault="00D85AF4" w:rsidP="00B276B3">
      <w:pPr>
        <w:rPr>
          <w:rStyle w:val="Lienhypertexte"/>
        </w:rPr>
      </w:pPr>
      <w:r>
        <w:t>P</w:t>
      </w:r>
      <w:r w:rsidR="00867E4B">
        <w:t xml:space="preserve">our plus d’information vous pouvez consulter : </w:t>
      </w:r>
      <w:hyperlink r:id="rId24" w:history="1">
        <w:r w:rsidRPr="00FA6516">
          <w:rPr>
            <w:rStyle w:val="Lienhypertexte"/>
          </w:rPr>
          <w:t>https://www.univ-smb.fr/locie/</w:t>
        </w:r>
      </w:hyperlink>
    </w:p>
    <w:p w14:paraId="1E61EE03" w14:textId="77777777" w:rsidR="00516DCA" w:rsidRPr="00516DCA" w:rsidRDefault="00516DCA" w:rsidP="00B276B3">
      <w:pPr>
        <w:rPr>
          <w:sz w:val="12"/>
          <w:szCs w:val="12"/>
        </w:rPr>
      </w:pPr>
    </w:p>
    <w:p w14:paraId="2DF4BC30" w14:textId="77777777" w:rsidR="00867E4B" w:rsidRDefault="00867E4B" w:rsidP="00B276B3">
      <w:pPr>
        <w:pStyle w:val="Titre2"/>
      </w:pPr>
      <w:bookmarkStart w:id="10" w:name="_Toc221111043"/>
      <w:r>
        <w:t>Axes de recherches</w:t>
      </w:r>
      <w:bookmarkEnd w:id="10"/>
    </w:p>
    <w:p w14:paraId="20E441C6" w14:textId="77777777" w:rsidR="00F6408C" w:rsidRPr="00E940CD" w:rsidRDefault="00F6408C" w:rsidP="00F6408C">
      <w:r w:rsidRPr="00E940CD">
        <w:t>Le laboratoire LOCIE est une unité mixte de recherche</w:t>
      </w:r>
      <w:r w:rsidRPr="00E940CD">
        <w:rPr>
          <w:b/>
          <w:bCs/>
        </w:rPr>
        <w:t xml:space="preserve"> CNRS</w:t>
      </w:r>
      <w:r w:rsidRPr="00E940CD">
        <w:t xml:space="preserve"> –</w:t>
      </w:r>
      <w:r w:rsidRPr="00E940CD">
        <w:rPr>
          <w:b/>
          <w:bCs/>
        </w:rPr>
        <w:t xml:space="preserve"> Université Savoie Mont Blanc</w:t>
      </w:r>
      <w:r w:rsidRPr="00E940CD">
        <w:t xml:space="preserve"> qui focalise ses activités de recherche sur un axe central « énergie et bâtiment durables », au sein de l’</w:t>
      </w:r>
      <w:r w:rsidRPr="00E940CD">
        <w:rPr>
          <w:b/>
          <w:bCs/>
        </w:rPr>
        <w:t xml:space="preserve">INES </w:t>
      </w:r>
      <w:r w:rsidRPr="00E940CD">
        <w:t>– Institut National de l’Energie Solaire.</w:t>
      </w:r>
    </w:p>
    <w:p w14:paraId="6FBC1594" w14:textId="77777777" w:rsidR="00F6408C" w:rsidRPr="00E940CD" w:rsidRDefault="00F6408C" w:rsidP="00F6408C">
      <w:r w:rsidRPr="00E940CD">
        <w:t xml:space="preserve">L’unité compte 70 personnes : enseignants-chercheurs, personnels techniques et administratifs dont une quarantaine de doctorants et </w:t>
      </w:r>
      <w:proofErr w:type="spellStart"/>
      <w:r w:rsidRPr="00E940CD">
        <w:t>post-doctorants</w:t>
      </w:r>
      <w:proofErr w:type="spellEnd"/>
      <w:r w:rsidRPr="00E940CD">
        <w:t>.</w:t>
      </w:r>
      <w:r>
        <w:t xml:space="preserve"> </w:t>
      </w:r>
      <w:r w:rsidRPr="00E940CD">
        <w:t>Des stagiaires tout au long de l’année universitaire, rejoignent le Laboratoire.</w:t>
      </w:r>
    </w:p>
    <w:p w14:paraId="1D94C801" w14:textId="77777777" w:rsidR="00BD0317" w:rsidRPr="00E940CD" w:rsidRDefault="00BD0317" w:rsidP="00B276B3">
      <w:r w:rsidRPr="00E940CD">
        <w:t xml:space="preserve">Le </w:t>
      </w:r>
      <w:hyperlink r:id="rId25" w:tgtFrame="_blank" w:tooltip="Ouvrir le site du LOCIE" w:history="1">
        <w:r w:rsidRPr="00E940CD">
          <w:t xml:space="preserve">LOCIE </w:t>
        </w:r>
      </w:hyperlink>
      <w:r w:rsidRPr="00E940CD">
        <w:t>développe des recherches multidisciplinaires autour d’un objet, le bâtiment dans son environnement (durable, stable, performant, collecteur/producteur d’énergie, confortable et sain), pour répondre aux enjeux de la transition énergétique et environnementale. </w:t>
      </w:r>
    </w:p>
    <w:p w14:paraId="6FC97DF1" w14:textId="77777777" w:rsidR="00BD0317" w:rsidRDefault="00BD0317" w:rsidP="00B276B3">
      <w:r w:rsidRPr="00E940CD">
        <w:t>Les recherches sont déclinées suivant 3 thèmes :</w:t>
      </w:r>
    </w:p>
    <w:p w14:paraId="1FF16D81" w14:textId="77777777" w:rsidR="00516DCA" w:rsidRPr="00E940CD" w:rsidRDefault="00F6408C" w:rsidP="00516DCA">
      <w:pPr>
        <w:pStyle w:val="Titre3"/>
      </w:pPr>
      <w:bookmarkStart w:id="11" w:name="_Toc161143328"/>
      <w:bookmarkStart w:id="12" w:name="_Toc161146070"/>
      <w:bookmarkStart w:id="13" w:name="_Toc161146543"/>
      <w:bookmarkStart w:id="14" w:name="_Toc161735055"/>
      <w:bookmarkStart w:id="15" w:name="_Toc221111044"/>
      <w:r>
        <w:t>THEME « </w:t>
      </w:r>
      <w:r w:rsidR="00516DCA" w:rsidRPr="00E940CD">
        <w:t>SITE</w:t>
      </w:r>
      <w:r>
        <w:t> »</w:t>
      </w:r>
      <w:r w:rsidR="00516DCA" w:rsidRPr="00E940CD">
        <w:t xml:space="preserve"> – Systèmes et bâtiments Intégrés à la ville et aux TErritoires</w:t>
      </w:r>
      <w:bookmarkEnd w:id="11"/>
      <w:bookmarkEnd w:id="12"/>
      <w:bookmarkEnd w:id="13"/>
      <w:bookmarkEnd w:id="14"/>
      <w:bookmarkEnd w:id="15"/>
    </w:p>
    <w:p w14:paraId="0C02B785" w14:textId="77777777" w:rsidR="00516DCA" w:rsidRPr="00E940CD" w:rsidRDefault="00516DCA" w:rsidP="00516DCA">
      <w:r w:rsidRPr="00E940CD">
        <w:t>SITE s’attache aux enjeux de la gestion des ressources et des vecteurs énergétiques à l’échelle d’un territoire. Il caractérise, modélise et optimise les performances globales de bâtiments, ou parcs de bâtiments, dans leur environnement, et leurs interactions via des réseaux d’énergie.</w:t>
      </w:r>
    </w:p>
    <w:p w14:paraId="5F4731FF" w14:textId="77777777" w:rsidR="00516DCA" w:rsidRDefault="00516DCA" w:rsidP="00516DCA">
      <w:r w:rsidRPr="00867E4B">
        <w:lastRenderedPageBreak/>
        <w:t>Quel que soit votre thème de recherche, il sera primordial de faire preuve de rigueur et discrétion afin de maintenir la confidentialité des travaux menés.</w:t>
      </w:r>
    </w:p>
    <w:p w14:paraId="4955E4D2" w14:textId="77777777" w:rsidR="00BD0317" w:rsidRPr="00B276B3" w:rsidRDefault="00F6408C" w:rsidP="00B276B3">
      <w:pPr>
        <w:pStyle w:val="Titre3"/>
      </w:pPr>
      <w:bookmarkStart w:id="16" w:name="_Toc161143326"/>
      <w:bookmarkStart w:id="17" w:name="_Toc161146068"/>
      <w:bookmarkStart w:id="18" w:name="_Toc161146541"/>
      <w:bookmarkStart w:id="19" w:name="_Toc161735056"/>
      <w:bookmarkStart w:id="20" w:name="_Toc221111045"/>
      <w:r>
        <w:t>THEME « </w:t>
      </w:r>
      <w:r w:rsidR="00BD0317" w:rsidRPr="00B276B3">
        <w:t>BASE</w:t>
      </w:r>
      <w:r>
        <w:t xml:space="preserve"> » </w:t>
      </w:r>
      <w:r w:rsidR="00BD0317" w:rsidRPr="00B276B3">
        <w:t>– BAti durable : Structure et Enveloppe</w:t>
      </w:r>
      <w:bookmarkEnd w:id="16"/>
      <w:bookmarkEnd w:id="17"/>
      <w:bookmarkEnd w:id="18"/>
      <w:bookmarkEnd w:id="19"/>
      <w:bookmarkEnd w:id="20"/>
    </w:p>
    <w:p w14:paraId="7F381651" w14:textId="77777777" w:rsidR="00BD0317" w:rsidRPr="00E940CD" w:rsidRDefault="00BD0317" w:rsidP="00B276B3">
      <w:r w:rsidRPr="00E940CD">
        <w:t>BASE étudie les éléments du bâtiment, pour comprendre et maitriser les réponses thermiques, mécaniques, hydriques d’éléments d’enveloppe et de structure des bâtiments neufs ou existants. Il s’attache également à l’intégration de matériaux et composants non-conventionnels et à fonctions multiples.</w:t>
      </w:r>
    </w:p>
    <w:p w14:paraId="25BD0CF3" w14:textId="77777777" w:rsidR="00BD0317" w:rsidRPr="00E940CD" w:rsidRDefault="00F6408C" w:rsidP="00B276B3">
      <w:pPr>
        <w:pStyle w:val="Titre3"/>
      </w:pPr>
      <w:bookmarkStart w:id="21" w:name="_Toc161143327"/>
      <w:bookmarkStart w:id="22" w:name="_Toc161146069"/>
      <w:bookmarkStart w:id="23" w:name="_Toc161146542"/>
      <w:bookmarkStart w:id="24" w:name="_Toc161735057"/>
      <w:bookmarkStart w:id="25" w:name="_Toc221111046"/>
      <w:r>
        <w:t>THEME « </w:t>
      </w:r>
      <w:r w:rsidR="00BD0317" w:rsidRPr="00E940CD">
        <w:t>STEP</w:t>
      </w:r>
      <w:r>
        <w:t> »</w:t>
      </w:r>
      <w:r w:rsidR="00BD0317" w:rsidRPr="00E940CD">
        <w:t xml:space="preserve"> – SysTèmes Energétiques et Procédés</w:t>
      </w:r>
      <w:bookmarkEnd w:id="21"/>
      <w:bookmarkEnd w:id="22"/>
      <w:bookmarkEnd w:id="23"/>
      <w:bookmarkEnd w:id="24"/>
      <w:bookmarkEnd w:id="25"/>
    </w:p>
    <w:p w14:paraId="60A692ED" w14:textId="77777777" w:rsidR="00BD0317" w:rsidRPr="00E940CD" w:rsidRDefault="00BD0317" w:rsidP="00B276B3">
      <w:r w:rsidRPr="00E940CD">
        <w:t>STEP s’attache à l’étude de systèmes répondant aux besoins des bâtiments durables. Il conçoit, modélise, évalue et optimise des procédés énergétiques et de traitement d’air innovants : échangeurs, systèmes de stockage, composants solaires, filtration particulaire.</w:t>
      </w:r>
    </w:p>
    <w:p w14:paraId="715F8754" w14:textId="77777777" w:rsidR="004524AD" w:rsidRDefault="004524AD" w:rsidP="00B276B3">
      <w:pPr>
        <w:pStyle w:val="Titre2"/>
      </w:pPr>
      <w:bookmarkStart w:id="26" w:name="_Toc221111047"/>
      <w:r>
        <w:t>Les membres du laboratoire</w:t>
      </w:r>
      <w:bookmarkEnd w:id="26"/>
    </w:p>
    <w:p w14:paraId="78D79DAB" w14:textId="77777777" w:rsidR="004524AD" w:rsidRDefault="004524AD" w:rsidP="00516DCA">
      <w:pPr>
        <w:spacing w:after="0"/>
      </w:pPr>
      <w:r>
        <w:t xml:space="preserve">Le laboratoire regroupe </w:t>
      </w:r>
      <w:r w:rsidR="00ED4309">
        <w:t>environ</w:t>
      </w:r>
      <w:r w:rsidRPr="00042B65">
        <w:t xml:space="preserve"> </w:t>
      </w:r>
      <w:r w:rsidR="00042B65" w:rsidRPr="00042B65">
        <w:t>soixante-dix</w:t>
      </w:r>
      <w:r>
        <w:t xml:space="preserve"> personnes aux statuts variés :</w:t>
      </w:r>
    </w:p>
    <w:p w14:paraId="02C8A894" w14:textId="77777777" w:rsidR="004524AD" w:rsidRPr="00CA57BF" w:rsidRDefault="004524AD" w:rsidP="00B276B3">
      <w:pPr>
        <w:spacing w:after="0"/>
        <w:ind w:left="708"/>
        <w:rPr>
          <w:color w:val="000000" w:themeColor="text1"/>
        </w:rPr>
      </w:pPr>
      <w:r w:rsidRPr="00CA57BF">
        <w:rPr>
          <w:color w:val="000000" w:themeColor="text1"/>
        </w:rPr>
        <w:t>Les permanents :</w:t>
      </w:r>
    </w:p>
    <w:p w14:paraId="66F7E831" w14:textId="77777777" w:rsidR="004524AD" w:rsidRPr="00CA57BF" w:rsidRDefault="004524AD" w:rsidP="008B2F66">
      <w:pPr>
        <w:pStyle w:val="Paragraphedeliste"/>
        <w:numPr>
          <w:ilvl w:val="0"/>
          <w:numId w:val="7"/>
        </w:numPr>
        <w:spacing w:after="0"/>
        <w:rPr>
          <w:color w:val="000000" w:themeColor="text1"/>
        </w:rPr>
      </w:pPr>
      <w:r w:rsidRPr="00CA57BF">
        <w:rPr>
          <w:color w:val="000000" w:themeColor="text1"/>
        </w:rPr>
        <w:t xml:space="preserve">Des </w:t>
      </w:r>
      <w:proofErr w:type="spellStart"/>
      <w:r w:rsidRPr="00CA57BF">
        <w:rPr>
          <w:color w:val="000000" w:themeColor="text1"/>
        </w:rPr>
        <w:t>biat</w:t>
      </w:r>
      <w:r w:rsidR="004F250A">
        <w:rPr>
          <w:color w:val="000000" w:themeColor="text1"/>
        </w:rPr>
        <w:t>s</w:t>
      </w:r>
      <w:r w:rsidRPr="00CA57BF">
        <w:rPr>
          <w:color w:val="000000" w:themeColor="text1"/>
        </w:rPr>
        <w:t>s</w:t>
      </w:r>
      <w:proofErr w:type="spellEnd"/>
      <w:r w:rsidRPr="00CA57BF">
        <w:rPr>
          <w:color w:val="000000" w:themeColor="text1"/>
        </w:rPr>
        <w:t xml:space="preserve"> </w:t>
      </w:r>
      <w:r w:rsidR="00516DCA" w:rsidRPr="00CA57BF">
        <w:rPr>
          <w:color w:val="000000" w:themeColor="text1"/>
        </w:rPr>
        <w:t>((</w:t>
      </w:r>
      <w:proofErr w:type="gramStart"/>
      <w:r w:rsidR="00516DCA" w:rsidRPr="00CA57BF">
        <w:rPr>
          <w:b/>
          <w:bCs/>
          <w:i/>
          <w:iCs/>
          <w:color w:val="000000" w:themeColor="text1"/>
        </w:rPr>
        <w:t xml:space="preserve">B </w:t>
      </w:r>
      <w:r w:rsidR="00516DCA" w:rsidRPr="00CA57BF">
        <w:rPr>
          <w:color w:val="000000" w:themeColor="text1"/>
        </w:rPr>
        <w:t> filière</w:t>
      </w:r>
      <w:proofErr w:type="gramEnd"/>
      <w:r w:rsidR="00516DCA" w:rsidRPr="00CA57BF">
        <w:rPr>
          <w:color w:val="000000" w:themeColor="text1"/>
        </w:rPr>
        <w:t xml:space="preserve"> Bibliothèques </w:t>
      </w:r>
      <w:r w:rsidR="00516DCA" w:rsidRPr="00CA57BF">
        <w:rPr>
          <w:b/>
          <w:bCs/>
          <w:i/>
          <w:iCs/>
          <w:color w:val="000000" w:themeColor="text1"/>
        </w:rPr>
        <w:t>I</w:t>
      </w:r>
      <w:r w:rsidR="00516DCA" w:rsidRPr="00CA57BF">
        <w:rPr>
          <w:color w:val="000000" w:themeColor="text1"/>
        </w:rPr>
        <w:t xml:space="preserve">  Ingénieurs </w:t>
      </w:r>
      <w:r w:rsidR="00516DCA" w:rsidRPr="00CA57BF">
        <w:rPr>
          <w:b/>
          <w:bCs/>
          <w:i/>
          <w:iCs/>
          <w:color w:val="000000" w:themeColor="text1"/>
        </w:rPr>
        <w:t xml:space="preserve">A </w:t>
      </w:r>
      <w:r w:rsidR="00516DCA" w:rsidRPr="00CA57BF">
        <w:rPr>
          <w:color w:val="000000" w:themeColor="text1"/>
        </w:rPr>
        <w:t xml:space="preserve">  filière Administratifs </w:t>
      </w:r>
      <w:r w:rsidR="00516DCA" w:rsidRPr="00CA57BF">
        <w:rPr>
          <w:b/>
          <w:bCs/>
          <w:i/>
          <w:iCs/>
          <w:color w:val="000000" w:themeColor="text1"/>
        </w:rPr>
        <w:t>T</w:t>
      </w:r>
      <w:r w:rsidR="00516DCA" w:rsidRPr="00CA57BF">
        <w:rPr>
          <w:color w:val="000000" w:themeColor="text1"/>
        </w:rPr>
        <w:t xml:space="preserve">  personnels Techniques </w:t>
      </w:r>
      <w:r w:rsidR="00516DCA" w:rsidRPr="00CA57BF">
        <w:rPr>
          <w:b/>
          <w:bCs/>
          <w:i/>
          <w:iCs/>
          <w:color w:val="000000" w:themeColor="text1"/>
        </w:rPr>
        <w:t>SS</w:t>
      </w:r>
      <w:r w:rsidR="00516DCA" w:rsidRPr="00CA57BF">
        <w:rPr>
          <w:color w:val="000000" w:themeColor="text1"/>
        </w:rPr>
        <w:t xml:space="preserve">  pour Sociaux et de Santé (médecins, infirmiers, assistants sociaux) </w:t>
      </w:r>
      <w:r w:rsidRPr="00CA57BF">
        <w:rPr>
          <w:color w:val="000000" w:themeColor="text1"/>
        </w:rPr>
        <w:t xml:space="preserve">qui </w:t>
      </w:r>
      <w:r w:rsidR="00CA57BF" w:rsidRPr="00CA57BF">
        <w:rPr>
          <w:color w:val="000000" w:themeColor="text1"/>
        </w:rPr>
        <w:t>permettent le fonctionnement du LOCIE</w:t>
      </w:r>
      <w:r w:rsidRPr="00CA57BF">
        <w:rPr>
          <w:color w:val="000000" w:themeColor="text1"/>
        </w:rPr>
        <w:t xml:space="preserve"> que ce soit sur des postes administratifs ou techniques</w:t>
      </w:r>
    </w:p>
    <w:p w14:paraId="4F938302" w14:textId="77777777" w:rsidR="004524AD" w:rsidRPr="00CA57BF" w:rsidRDefault="004524AD" w:rsidP="008B2F66">
      <w:pPr>
        <w:pStyle w:val="Paragraphedeliste"/>
        <w:numPr>
          <w:ilvl w:val="0"/>
          <w:numId w:val="7"/>
        </w:numPr>
        <w:spacing w:after="0"/>
        <w:rPr>
          <w:color w:val="000000" w:themeColor="text1"/>
        </w:rPr>
      </w:pPr>
      <w:r w:rsidRPr="00CA57BF">
        <w:rPr>
          <w:color w:val="000000" w:themeColor="text1"/>
        </w:rPr>
        <w:t>Des ingénieurs de recherches ou d’études en général à plein temps dans le laboratoire</w:t>
      </w:r>
    </w:p>
    <w:p w14:paraId="6915C116" w14:textId="77777777" w:rsidR="004524AD" w:rsidRPr="00CA57BF" w:rsidRDefault="004524AD" w:rsidP="008B2F66">
      <w:pPr>
        <w:pStyle w:val="Paragraphedeliste"/>
        <w:numPr>
          <w:ilvl w:val="0"/>
          <w:numId w:val="7"/>
        </w:numPr>
        <w:spacing w:after="0"/>
        <w:rPr>
          <w:color w:val="000000" w:themeColor="text1"/>
        </w:rPr>
      </w:pPr>
      <w:bookmarkStart w:id="27" w:name="_Hlk161386922"/>
      <w:r w:rsidRPr="00CA57BF">
        <w:rPr>
          <w:color w:val="000000" w:themeColor="text1"/>
        </w:rPr>
        <w:t xml:space="preserve">Des enseignants-chercheurs qui outrent les recherches menées au LOCIE mènent également des activités d’enseignements (notamment à Polytech, </w:t>
      </w:r>
      <w:r w:rsidR="00F6408C">
        <w:rPr>
          <w:color w:val="000000" w:themeColor="text1"/>
        </w:rPr>
        <w:t xml:space="preserve">à l’UFR </w:t>
      </w:r>
      <w:proofErr w:type="spellStart"/>
      <w:r w:rsidR="00F6408C">
        <w:rPr>
          <w:color w:val="000000" w:themeColor="text1"/>
        </w:rPr>
        <w:t>SCeM</w:t>
      </w:r>
      <w:proofErr w:type="spellEnd"/>
      <w:r w:rsidR="00F6408C">
        <w:rPr>
          <w:color w:val="000000" w:themeColor="text1"/>
        </w:rPr>
        <w:t xml:space="preserve">, </w:t>
      </w:r>
      <w:r w:rsidRPr="00CA57BF">
        <w:rPr>
          <w:color w:val="000000" w:themeColor="text1"/>
        </w:rPr>
        <w:t xml:space="preserve">à la </w:t>
      </w:r>
      <w:proofErr w:type="spellStart"/>
      <w:r w:rsidRPr="00CA57BF">
        <w:rPr>
          <w:color w:val="000000" w:themeColor="text1"/>
        </w:rPr>
        <w:t>solar</w:t>
      </w:r>
      <w:proofErr w:type="spellEnd"/>
      <w:r w:rsidRPr="00CA57BF">
        <w:rPr>
          <w:color w:val="000000" w:themeColor="text1"/>
        </w:rPr>
        <w:t xml:space="preserve"> académie et à l’IUT</w:t>
      </w:r>
      <w:r w:rsidR="00516DCA" w:rsidRPr="00CA57BF">
        <w:rPr>
          <w:color w:val="000000" w:themeColor="text1"/>
        </w:rPr>
        <w:t>)</w:t>
      </w:r>
      <w:r w:rsidRPr="00CA57BF">
        <w:rPr>
          <w:color w:val="000000" w:themeColor="text1"/>
        </w:rPr>
        <w:t>.</w:t>
      </w:r>
    </w:p>
    <w:bookmarkEnd w:id="27"/>
    <w:p w14:paraId="029D4F46" w14:textId="77777777" w:rsidR="004524AD" w:rsidRPr="00CA57BF" w:rsidRDefault="004524AD" w:rsidP="00B276B3">
      <w:pPr>
        <w:spacing w:after="0"/>
        <w:ind w:left="708"/>
        <w:rPr>
          <w:color w:val="000000" w:themeColor="text1"/>
        </w:rPr>
      </w:pPr>
      <w:r w:rsidRPr="00CA57BF">
        <w:rPr>
          <w:color w:val="000000" w:themeColor="text1"/>
        </w:rPr>
        <w:t>Les non-permanents :</w:t>
      </w:r>
    </w:p>
    <w:p w14:paraId="67F6E195" w14:textId="77777777" w:rsidR="004524AD" w:rsidRPr="00CA57BF" w:rsidRDefault="00042B65" w:rsidP="008B2F66">
      <w:pPr>
        <w:pStyle w:val="Paragraphedeliste"/>
        <w:numPr>
          <w:ilvl w:val="0"/>
          <w:numId w:val="7"/>
        </w:numPr>
        <w:spacing w:after="0"/>
        <w:rPr>
          <w:color w:val="000000" w:themeColor="text1"/>
        </w:rPr>
      </w:pPr>
      <w:r w:rsidRPr="00CA57BF">
        <w:rPr>
          <w:color w:val="000000" w:themeColor="text1"/>
        </w:rPr>
        <w:t>I</w:t>
      </w:r>
      <w:r w:rsidR="004524AD" w:rsidRPr="00CA57BF">
        <w:rPr>
          <w:color w:val="000000" w:themeColor="text1"/>
        </w:rPr>
        <w:t>ngénieurs de recherches ou d’études affectés à un sujet/projet bien précis.</w:t>
      </w:r>
    </w:p>
    <w:p w14:paraId="0538F0F8" w14:textId="77777777" w:rsidR="004524AD" w:rsidRPr="00CA57BF" w:rsidRDefault="00042B65" w:rsidP="008B2F66">
      <w:pPr>
        <w:pStyle w:val="Paragraphedeliste"/>
        <w:numPr>
          <w:ilvl w:val="0"/>
          <w:numId w:val="7"/>
        </w:numPr>
        <w:spacing w:after="0"/>
        <w:rPr>
          <w:color w:val="000000" w:themeColor="text1"/>
        </w:rPr>
      </w:pPr>
      <w:r w:rsidRPr="00CA57BF">
        <w:rPr>
          <w:color w:val="000000" w:themeColor="text1"/>
        </w:rPr>
        <w:t>CDD en appui techniques (chimie et instrumentation)</w:t>
      </w:r>
    </w:p>
    <w:p w14:paraId="74810A6B" w14:textId="77777777" w:rsidR="004524AD" w:rsidRPr="00CA57BF" w:rsidRDefault="00CA57BF" w:rsidP="008B2F66">
      <w:pPr>
        <w:pStyle w:val="Paragraphedeliste"/>
        <w:numPr>
          <w:ilvl w:val="0"/>
          <w:numId w:val="7"/>
        </w:numPr>
        <w:spacing w:after="0"/>
        <w:rPr>
          <w:color w:val="000000" w:themeColor="text1"/>
        </w:rPr>
      </w:pPr>
      <w:r>
        <w:rPr>
          <w:color w:val="000000" w:themeColor="text1"/>
        </w:rPr>
        <w:t>P</w:t>
      </w:r>
      <w:r w:rsidR="004524AD" w:rsidRPr="00CA57BF">
        <w:rPr>
          <w:color w:val="000000" w:themeColor="text1"/>
        </w:rPr>
        <w:t>ost-doc</w:t>
      </w:r>
      <w:r w:rsidR="00042B65" w:rsidRPr="00CA57BF">
        <w:rPr>
          <w:color w:val="000000" w:themeColor="text1"/>
        </w:rPr>
        <w:t xml:space="preserve"> et doctorant</w:t>
      </w:r>
    </w:p>
    <w:p w14:paraId="1579B125" w14:textId="77777777" w:rsidR="004524AD" w:rsidRPr="00CA57BF" w:rsidRDefault="00CA57BF" w:rsidP="008B2F66">
      <w:pPr>
        <w:pStyle w:val="Paragraphedeliste"/>
        <w:numPr>
          <w:ilvl w:val="0"/>
          <w:numId w:val="7"/>
        </w:numPr>
        <w:spacing w:after="0"/>
        <w:rPr>
          <w:color w:val="000000" w:themeColor="text1"/>
        </w:rPr>
      </w:pPr>
      <w:r>
        <w:rPr>
          <w:color w:val="000000" w:themeColor="text1"/>
        </w:rPr>
        <w:t>I</w:t>
      </w:r>
      <w:r w:rsidR="00042B65" w:rsidRPr="00CA57BF">
        <w:rPr>
          <w:color w:val="000000" w:themeColor="text1"/>
        </w:rPr>
        <w:t>nvités sur des projet, travaux de recherches</w:t>
      </w:r>
    </w:p>
    <w:p w14:paraId="788D9F18" w14:textId="77777777" w:rsidR="004524AD" w:rsidRPr="00CA57BF" w:rsidRDefault="00CA57BF" w:rsidP="008B2F66">
      <w:pPr>
        <w:pStyle w:val="Paragraphedeliste"/>
        <w:numPr>
          <w:ilvl w:val="0"/>
          <w:numId w:val="7"/>
        </w:numPr>
        <w:spacing w:after="0"/>
        <w:rPr>
          <w:color w:val="000000" w:themeColor="text1"/>
        </w:rPr>
      </w:pPr>
      <w:r>
        <w:rPr>
          <w:color w:val="000000" w:themeColor="text1"/>
        </w:rPr>
        <w:t>S</w:t>
      </w:r>
      <w:r w:rsidR="004524AD" w:rsidRPr="00CA57BF">
        <w:rPr>
          <w:color w:val="000000" w:themeColor="text1"/>
        </w:rPr>
        <w:t>tagia</w:t>
      </w:r>
      <w:r w:rsidR="00042B65" w:rsidRPr="00CA57BF">
        <w:rPr>
          <w:color w:val="000000" w:themeColor="text1"/>
        </w:rPr>
        <w:t>i</w:t>
      </w:r>
      <w:r w:rsidR="004524AD" w:rsidRPr="00CA57BF">
        <w:rPr>
          <w:color w:val="000000" w:themeColor="text1"/>
        </w:rPr>
        <w:t>res</w:t>
      </w:r>
    </w:p>
    <w:p w14:paraId="6C1D66EF" w14:textId="77777777" w:rsidR="00516DCA" w:rsidRDefault="00516DCA" w:rsidP="00516DCA">
      <w:pPr>
        <w:spacing w:after="0"/>
      </w:pPr>
    </w:p>
    <w:p w14:paraId="3F02CB8C" w14:textId="77777777" w:rsidR="00D85AF4" w:rsidRDefault="00D85AF4" w:rsidP="00B276B3">
      <w:pPr>
        <w:pStyle w:val="Titre2"/>
      </w:pPr>
      <w:bookmarkStart w:id="28" w:name="_Toc221111048"/>
      <w:r w:rsidRPr="00867E4B">
        <w:t xml:space="preserve">Les différents lieux d’activité </w:t>
      </w:r>
      <w:r w:rsidR="004F250A">
        <w:t>et</w:t>
      </w:r>
      <w:r w:rsidRPr="00867E4B">
        <w:t xml:space="preserve"> expérimenta</w:t>
      </w:r>
      <w:r w:rsidR="004F250A">
        <w:t>tions</w:t>
      </w:r>
      <w:bookmarkEnd w:id="28"/>
      <w:r w:rsidRPr="00867E4B">
        <w:t xml:space="preserve"> </w:t>
      </w:r>
    </w:p>
    <w:p w14:paraId="694782EA" w14:textId="77777777" w:rsidR="00844FEF" w:rsidRPr="00844FEF" w:rsidRDefault="00844FEF" w:rsidP="00B276B3">
      <w:r>
        <w:t xml:space="preserve">Outre les bureaux, des salles de réunions, salle </w:t>
      </w:r>
      <w:proofErr w:type="spellStart"/>
      <w:r>
        <w:t>visio</w:t>
      </w:r>
      <w:proofErr w:type="spellEnd"/>
      <w:r>
        <w:t>, un espace bibliothèque et un espace de convivialité, le L</w:t>
      </w:r>
      <w:r w:rsidR="00F6408C">
        <w:t xml:space="preserve">OCIE </w:t>
      </w:r>
      <w:r>
        <w:t xml:space="preserve">dispose dans le bâtiment Hélios ou sur le campus de différentes plateformes expérimentales et ateliers. Vous trouverez ici le </w:t>
      </w:r>
      <w:r w:rsidRPr="00844FEF">
        <w:t>Plan interactif pour se rendre aux divers équipements dont la halle MARGERIAZ</w:t>
      </w:r>
      <w:r>
        <w:t xml:space="preserve"> : </w:t>
      </w:r>
      <w:hyperlink r:id="rId26" w:history="1">
        <w:r w:rsidRPr="00FA6516">
          <w:rPr>
            <w:rStyle w:val="Lienhypertexte"/>
            <w:rFonts w:eastAsia="Arial"/>
          </w:rPr>
          <w:t>https://www.polytech.univ-smb.fr/visite/chambery/polytech/laboratoire-locie/hall-margeriaz.html</w:t>
        </w:r>
      </w:hyperlink>
    </w:p>
    <w:p w14:paraId="777628AA" w14:textId="77777777" w:rsidR="00F6408C" w:rsidRDefault="002477E0" w:rsidP="00B276B3">
      <w:r w:rsidRPr="00F500C9">
        <w:t>Le</w:t>
      </w:r>
      <w:r>
        <w:t>s différents espaces dont disposent le LOCIE sont à accès contrôlés. Lors de votre arrivée</w:t>
      </w:r>
      <w:r w:rsidR="00724253">
        <w:t>,</w:t>
      </w:r>
      <w:r>
        <w:t xml:space="preserve"> une clé et éventuellement un badge vous seront remis contre signature.</w:t>
      </w:r>
    </w:p>
    <w:p w14:paraId="0B0303E9" w14:textId="77777777" w:rsidR="00F6408C" w:rsidRDefault="00F6408C" w:rsidP="00F6408C">
      <w:r>
        <w:t xml:space="preserve">Les espaces d’expérimentation sont gérés par la Cellule Expérimentations du LOCIE en termes d’occupation, d’hygiène/sécurité et d’organisation avec les autres expérimentations, en accord avec le service technique (ST) du LOCIE. Certains espaces sont dits « mutualisés », c’est-à-dire que ces paillasses sont communes et doivent être restituées en l’état au bout d’une durée maximale d’une journée. A l’inverse, certains espaces sont dédiés à des expérimentations fixes avec des durées variables (de quelques jours à plusieurs années). Ces espaces sont sous </w:t>
      </w:r>
      <w:r w:rsidRPr="00E45D3E">
        <w:rPr>
          <w:b/>
        </w:rPr>
        <w:t>la responsabilité des permanent</w:t>
      </w:r>
      <w:r>
        <w:rPr>
          <w:b/>
        </w:rPr>
        <w:t xml:space="preserve">s EC </w:t>
      </w:r>
      <w:r>
        <w:t xml:space="preserve">qui gèrent le banc expérimental par l’intermédiaire de l’encadrement d’un stagiaire, d’un thésard, d’un post-doctorat ou d’un chercheur invité. Toutes installations des matériels encombrant et tout du montage d’un banc expérimental qui nécessite une immobilisation d’un espace de manip du LOCIE, </w:t>
      </w:r>
      <w:r w:rsidRPr="00E45D3E">
        <w:rPr>
          <w:b/>
        </w:rPr>
        <w:t>DOI</w:t>
      </w:r>
      <w:r>
        <w:rPr>
          <w:b/>
        </w:rPr>
        <w:t>VENT</w:t>
      </w:r>
      <w:r>
        <w:t xml:space="preserve"> être indiqués à la Cellule Expérimentations afin qu’elle s’assure de la compatibilité des différents espaces expérimentaux. Cette demande doit être réalisée </w:t>
      </w:r>
      <w:r>
        <w:lastRenderedPageBreak/>
        <w:t xml:space="preserve">par l’intermédiaire des ST LOCIE et l’interface GRR, qui conviendront d’un rendez-vous pour l’installation et la délimitation de l’espace expérimental. Ces espaces devront être maintenus rangés </w:t>
      </w:r>
      <w:r w:rsidRPr="00E45D3E">
        <w:rPr>
          <w:b/>
        </w:rPr>
        <w:t>autant que faire se peut.</w:t>
      </w:r>
      <w:r>
        <w:rPr>
          <w:b/>
        </w:rPr>
        <w:t xml:space="preserve"> Un rangement est prévu chaque année avant la fermeture estivale </w:t>
      </w:r>
    </w:p>
    <w:p w14:paraId="0DB9C8C1" w14:textId="77777777" w:rsidR="00BD0317" w:rsidRDefault="00844FEF" w:rsidP="00B276B3">
      <w:pPr>
        <w:rPr>
          <w:highlight w:val="yellow"/>
        </w:rPr>
      </w:pPr>
      <w:r>
        <w:t xml:space="preserve">Ces espaces et équipements sont à réserver via l’interface </w:t>
      </w:r>
      <w:proofErr w:type="gramStart"/>
      <w:r w:rsidR="002A2610">
        <w:t>GRR</w:t>
      </w:r>
      <w:r w:rsidR="00F6408C">
        <w:t xml:space="preserve">  (</w:t>
      </w:r>
      <w:proofErr w:type="gramEnd"/>
      <w:r w:rsidR="00F6408C" w:rsidRPr="00F6408C">
        <w:t>http://192.168.138.21/grr</w:t>
      </w:r>
      <w:r>
        <w:t>)</w:t>
      </w:r>
    </w:p>
    <w:p w14:paraId="2B57560D" w14:textId="77777777" w:rsidR="00BD0317" w:rsidRDefault="00BD0317" w:rsidP="00B276B3">
      <w:r w:rsidRPr="006E2F7B">
        <w:t xml:space="preserve">Les équipements </w:t>
      </w:r>
      <w:r w:rsidR="002477E0">
        <w:t xml:space="preserve">et plateformes </w:t>
      </w:r>
      <w:r w:rsidRPr="006E2F7B">
        <w:t>du LOCIE</w:t>
      </w:r>
    </w:p>
    <w:p w14:paraId="508D0491" w14:textId="77777777" w:rsidR="00BD0317" w:rsidRDefault="00BD0317" w:rsidP="00B276B3">
      <w:r w:rsidRPr="00F500C9">
        <w:t xml:space="preserve">Le LOCIE dispose de nombreux équipements et plateformes expérimentales. </w:t>
      </w:r>
    </w:p>
    <w:tbl>
      <w:tblPr>
        <w:tblStyle w:val="Grilledutableau"/>
        <w:tblW w:w="0" w:type="auto"/>
        <w:tblLook w:val="04A0" w:firstRow="1" w:lastRow="0" w:firstColumn="1" w:lastColumn="0" w:noHBand="0" w:noVBand="1"/>
      </w:tblPr>
      <w:tblGrid>
        <w:gridCol w:w="4601"/>
        <w:gridCol w:w="4602"/>
      </w:tblGrid>
      <w:tr w:rsidR="00D85AF4" w14:paraId="688203F3" w14:textId="77777777" w:rsidTr="00D85AF4">
        <w:tc>
          <w:tcPr>
            <w:tcW w:w="4601" w:type="dxa"/>
          </w:tcPr>
          <w:p w14:paraId="4CF51254" w14:textId="77777777" w:rsidR="00D85AF4" w:rsidRDefault="00D85AF4" w:rsidP="00BE7E72">
            <w:pPr>
              <w:pStyle w:val="Listepuces"/>
              <w:numPr>
                <w:ilvl w:val="0"/>
                <w:numId w:val="0"/>
              </w:numPr>
              <w:ind w:left="113"/>
              <w:rPr>
                <w:rStyle w:val="lev"/>
                <w:rFonts w:ascii="Times New Roman" w:eastAsiaTheme="minorEastAsia" w:hAnsi="Times New Roman"/>
                <w:color w:val="008000"/>
                <w:sz w:val="24"/>
                <w:szCs w:val="24"/>
              </w:rPr>
            </w:pPr>
            <w:r w:rsidRPr="00F500C9">
              <w:rPr>
                <w:rStyle w:val="lev"/>
                <w:rFonts w:ascii="Times New Roman" w:hAnsi="Times New Roman"/>
                <w:color w:val="008000"/>
                <w:sz w:val="24"/>
                <w:szCs w:val="24"/>
              </w:rPr>
              <w:t xml:space="preserve">La </w:t>
            </w:r>
            <w:r w:rsidRPr="00F500C9">
              <w:rPr>
                <w:rStyle w:val="lev"/>
                <w:rFonts w:ascii="Times New Roman" w:eastAsiaTheme="minorEastAsia" w:hAnsi="Times New Roman"/>
                <w:color w:val="008000"/>
                <w:sz w:val="24"/>
                <w:szCs w:val="24"/>
              </w:rPr>
              <w:t>Plateforme Caractérisation des parois :</w:t>
            </w:r>
          </w:p>
          <w:p w14:paraId="70CD10AE" w14:textId="77777777" w:rsidR="00D85AF4" w:rsidRPr="00F500C9" w:rsidRDefault="00D85AF4" w:rsidP="00B276B3">
            <w:pPr>
              <w:pStyle w:val="Listepuces"/>
              <w:numPr>
                <w:ilvl w:val="0"/>
                <w:numId w:val="0"/>
              </w:numPr>
              <w:ind w:left="113"/>
              <w:rPr>
                <w:rStyle w:val="lev"/>
                <w:rFonts w:asciiTheme="minorHAnsi" w:eastAsiaTheme="minorEastAsia" w:hAnsiTheme="minorHAnsi" w:cstheme="minorHAnsi"/>
                <w:b w:val="0"/>
                <w:bCs w:val="0"/>
              </w:rPr>
            </w:pPr>
          </w:p>
          <w:p w14:paraId="0605E032" w14:textId="77777777" w:rsidR="00D85AF4" w:rsidRDefault="00D85AF4" w:rsidP="00B276B3">
            <w:pPr>
              <w:pStyle w:val="Listepuces"/>
              <w:numPr>
                <w:ilvl w:val="0"/>
                <w:numId w:val="0"/>
              </w:numPr>
              <w:ind w:left="113"/>
              <w:rPr>
                <w:rFonts w:asciiTheme="minorHAnsi" w:eastAsiaTheme="minorEastAsia" w:hAnsiTheme="minorHAnsi" w:cstheme="minorHAnsi"/>
              </w:rPr>
            </w:pPr>
            <w:r>
              <w:rPr>
                <w:noProof/>
              </w:rPr>
              <w:drawing>
                <wp:inline distT="0" distB="0" distL="0" distR="0" wp14:anchorId="3D17AE2A" wp14:editId="508159E6">
                  <wp:extent cx="2379345" cy="951865"/>
                  <wp:effectExtent l="0" t="0" r="1905" b="635"/>
                  <wp:docPr id="16" name="Image 16" descr="https://www.univ-smb.fr/locie/wp-content/uploads/sites/72/2020/12/paroi1-3-250x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niv-smb.fr/locie/wp-content/uploads/sites/72/2020/12/paroi1-3-250x10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9345" cy="951865"/>
                          </a:xfrm>
                          <a:prstGeom prst="rect">
                            <a:avLst/>
                          </a:prstGeom>
                          <a:noFill/>
                          <a:ln>
                            <a:noFill/>
                          </a:ln>
                        </pic:spPr>
                      </pic:pic>
                    </a:graphicData>
                  </a:graphic>
                </wp:inline>
              </w:drawing>
            </w:r>
          </w:p>
        </w:tc>
        <w:tc>
          <w:tcPr>
            <w:tcW w:w="4602" w:type="dxa"/>
          </w:tcPr>
          <w:p w14:paraId="2A7690BE" w14:textId="77777777" w:rsidR="002477E0" w:rsidRPr="006E2F7B" w:rsidRDefault="002477E0" w:rsidP="00B276B3">
            <w:pPr>
              <w:pStyle w:val="NormalWeb"/>
            </w:pPr>
            <w:r>
              <w:rPr>
                <w:rStyle w:val="lev"/>
                <w:color w:val="008000"/>
              </w:rPr>
              <w:t>La Plateforme Structure :</w:t>
            </w:r>
            <w:r w:rsidRPr="006E2F7B">
              <w:t xml:space="preserve"> </w:t>
            </w:r>
            <w:r>
              <w:rPr>
                <w:rStyle w:val="lev"/>
                <w:color w:val="008000"/>
              </w:rPr>
              <w:t>Analyses et visualisation</w:t>
            </w:r>
          </w:p>
          <w:p w14:paraId="219B93CE" w14:textId="77777777" w:rsidR="00D85AF4" w:rsidRPr="002477E0" w:rsidRDefault="002477E0" w:rsidP="00B276B3">
            <w:pPr>
              <w:pStyle w:val="NormalWeb"/>
              <w:rPr>
                <w:rFonts w:eastAsiaTheme="minorEastAsia"/>
              </w:rPr>
            </w:pPr>
            <w:r>
              <w:rPr>
                <w:noProof/>
              </w:rPr>
              <w:drawing>
                <wp:inline distT="0" distB="0" distL="0" distR="0" wp14:anchorId="0D62A1D4" wp14:editId="1BE6EA41">
                  <wp:extent cx="2379345" cy="951865"/>
                  <wp:effectExtent l="0" t="0" r="1905" b="635"/>
                  <wp:docPr id="18" name="Image 18" descr="https://www.univ-smb.fr/locie/wp-content/uploads/sites/72/2020/12/reportage-recherche-locie-yannick-perrin-1-1-250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univ-smb.fr/locie/wp-content/uploads/sites/72/2020/12/reportage-recherche-locie-yannick-perrin-1-1-250x100.jpg"/>
                          <pic:cNvPicPr>
                            <a:picLocks noChangeAspect="1" noChangeArrowheads="1"/>
                          </pic:cNvPicPr>
                        </pic:nvPicPr>
                        <pic:blipFill rotWithShape="1">
                          <a:blip r:embed="rId28">
                            <a:extLst>
                              <a:ext uri="{28A0092B-C50C-407E-A947-70E740481C1C}">
                                <a14:useLocalDpi xmlns:a14="http://schemas.microsoft.com/office/drawing/2010/main" val="0"/>
                              </a:ext>
                            </a:extLst>
                          </a:blip>
                          <a:srcRect b="9001"/>
                          <a:stretch/>
                        </pic:blipFill>
                        <pic:spPr bwMode="auto">
                          <a:xfrm>
                            <a:off x="0" y="0"/>
                            <a:ext cx="2379345" cy="951865"/>
                          </a:xfrm>
                          <a:prstGeom prst="rect">
                            <a:avLst/>
                          </a:prstGeom>
                          <a:noFill/>
                          <a:ln>
                            <a:noFill/>
                          </a:ln>
                        </pic:spPr>
                      </pic:pic>
                    </a:graphicData>
                  </a:graphic>
                </wp:inline>
              </w:drawing>
            </w:r>
            <w:r>
              <w:rPr>
                <w:rFonts w:eastAsiaTheme="minorEastAsia"/>
              </w:rPr>
              <w:t>f</w:t>
            </w:r>
          </w:p>
        </w:tc>
      </w:tr>
      <w:tr w:rsidR="00D85AF4" w14:paraId="7CC216F4" w14:textId="77777777" w:rsidTr="00C85AAC">
        <w:tc>
          <w:tcPr>
            <w:tcW w:w="9203" w:type="dxa"/>
            <w:gridSpan w:val="2"/>
          </w:tcPr>
          <w:p w14:paraId="5EDE715E" w14:textId="77777777" w:rsidR="002477E0" w:rsidRDefault="002477E0" w:rsidP="00B276B3">
            <w:pPr>
              <w:pStyle w:val="NormalWeb"/>
              <w:rPr>
                <w:rStyle w:val="lev"/>
                <w:b w:val="0"/>
                <w:bCs w:val="0"/>
                <w:color w:val="008000"/>
              </w:rPr>
            </w:pPr>
            <w:r>
              <w:rPr>
                <w:rStyle w:val="lev"/>
                <w:color w:val="008000"/>
              </w:rPr>
              <w:t>La Plateforme pour l’évaluation des procédés de traitement de l’air :</w:t>
            </w:r>
          </w:p>
          <w:p w14:paraId="16B0192A" w14:textId="77777777" w:rsidR="00D85AF4" w:rsidRDefault="002477E0" w:rsidP="00BE7E72">
            <w:pPr>
              <w:pStyle w:val="Listepuces"/>
              <w:numPr>
                <w:ilvl w:val="0"/>
                <w:numId w:val="0"/>
              </w:numPr>
              <w:ind w:left="113"/>
              <w:rPr>
                <w:rFonts w:asciiTheme="minorHAnsi" w:eastAsiaTheme="minorEastAsia" w:hAnsiTheme="minorHAnsi" w:cstheme="minorHAnsi"/>
              </w:rPr>
            </w:pPr>
            <w:r>
              <w:rPr>
                <w:noProof/>
              </w:rPr>
              <w:drawing>
                <wp:anchor distT="0" distB="0" distL="114300" distR="114300" simplePos="0" relativeHeight="251659264" behindDoc="0" locked="0" layoutInCell="1" allowOverlap="1" wp14:anchorId="04B587D9" wp14:editId="43294734">
                  <wp:simplePos x="900404" y="3298371"/>
                  <wp:positionH relativeFrom="column">
                    <wp:align>left</wp:align>
                  </wp:positionH>
                  <wp:positionV relativeFrom="paragraph">
                    <wp:align>top</wp:align>
                  </wp:positionV>
                  <wp:extent cx="1366935" cy="1905122"/>
                  <wp:effectExtent l="0" t="0" r="5080" b="0"/>
                  <wp:wrapSquare wrapText="bothSides"/>
                  <wp:docPr id="19" name="Image 19" descr="https://www.univ-smb.fr/locie/wp-content/uploads/sites/72/2020/12/evacai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univ-smb.fr/locie/wp-content/uploads/sites/72/2020/12/evacair2-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6935" cy="1905122"/>
                          </a:xfrm>
                          <a:prstGeom prst="rect">
                            <a:avLst/>
                          </a:prstGeom>
                          <a:noFill/>
                          <a:ln>
                            <a:noFill/>
                          </a:ln>
                        </pic:spPr>
                      </pic:pic>
                    </a:graphicData>
                  </a:graphic>
                </wp:anchor>
              </w:drawing>
            </w:r>
            <w:r>
              <w:tab/>
            </w:r>
            <w:r>
              <w:rPr>
                <w:noProof/>
              </w:rPr>
              <w:drawing>
                <wp:inline distT="0" distB="0" distL="0" distR="0" wp14:anchorId="219D78A6" wp14:editId="312A3B38">
                  <wp:extent cx="1436726" cy="1922107"/>
                  <wp:effectExtent l="0" t="0" r="0" b="2540"/>
                  <wp:docPr id="20" name="Image 20" descr="https://www.univ-smb.fr/locie/wp-content/uploads/sites/72/2020/12/evacai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univ-smb.fr/locie/wp-content/uploads/sites/72/2020/12/evacair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83940" cy="1985272"/>
                          </a:xfrm>
                          <a:prstGeom prst="rect">
                            <a:avLst/>
                          </a:prstGeom>
                          <a:noFill/>
                          <a:ln>
                            <a:noFill/>
                          </a:ln>
                        </pic:spPr>
                      </pic:pic>
                    </a:graphicData>
                  </a:graphic>
                </wp:inline>
              </w:drawing>
            </w:r>
          </w:p>
        </w:tc>
      </w:tr>
      <w:tr w:rsidR="00D85AF4" w14:paraId="35C7D73B" w14:textId="77777777" w:rsidTr="002477E0">
        <w:trPr>
          <w:trHeight w:val="2236"/>
        </w:trPr>
        <w:tc>
          <w:tcPr>
            <w:tcW w:w="4601" w:type="dxa"/>
          </w:tcPr>
          <w:p w14:paraId="3CF77F69" w14:textId="77777777" w:rsidR="002477E0" w:rsidRDefault="002477E0" w:rsidP="00B276B3">
            <w:pPr>
              <w:pStyle w:val="NormalWeb"/>
            </w:pPr>
            <w:r>
              <w:rPr>
                <w:rStyle w:val="lev"/>
                <w:color w:val="008000"/>
              </w:rPr>
              <w:t>La Plateforme Sorption :</w:t>
            </w:r>
          </w:p>
          <w:p w14:paraId="7DDFA0DA" w14:textId="77777777" w:rsidR="00D85AF4" w:rsidRDefault="002477E0" w:rsidP="00B276B3">
            <w:pPr>
              <w:pStyle w:val="NormalWeb"/>
              <w:rPr>
                <w:rFonts w:asciiTheme="minorHAnsi" w:eastAsiaTheme="minorEastAsia" w:hAnsiTheme="minorHAnsi" w:cstheme="minorHAnsi"/>
                <w:sz w:val="20"/>
                <w:szCs w:val="20"/>
              </w:rPr>
            </w:pPr>
            <w:r>
              <w:rPr>
                <w:noProof/>
              </w:rPr>
              <w:drawing>
                <wp:inline distT="0" distB="0" distL="0" distR="0" wp14:anchorId="3C2E8EB0" wp14:editId="6124CA61">
                  <wp:extent cx="2379345" cy="951865"/>
                  <wp:effectExtent l="0" t="0" r="1905" b="635"/>
                  <wp:docPr id="17" name="Image 17" descr="https://www.univ-smb.fr/locie/wp-content/uploads/sites/72/2020/12/photo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univ-smb.fr/locie/wp-content/uploads/sites/72/2020/12/photo1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79345" cy="951865"/>
                          </a:xfrm>
                          <a:prstGeom prst="rect">
                            <a:avLst/>
                          </a:prstGeom>
                          <a:noFill/>
                          <a:ln>
                            <a:noFill/>
                          </a:ln>
                        </pic:spPr>
                      </pic:pic>
                    </a:graphicData>
                  </a:graphic>
                </wp:inline>
              </w:drawing>
            </w:r>
          </w:p>
        </w:tc>
        <w:tc>
          <w:tcPr>
            <w:tcW w:w="4602" w:type="dxa"/>
          </w:tcPr>
          <w:p w14:paraId="072AD6DE" w14:textId="77777777" w:rsidR="002477E0" w:rsidRDefault="002477E0" w:rsidP="00B276B3">
            <w:pPr>
              <w:pStyle w:val="NormalWeb"/>
              <w:rPr>
                <w:rStyle w:val="lev"/>
                <w:color w:val="008000"/>
                <w:sz w:val="8"/>
                <w:szCs w:val="8"/>
              </w:rPr>
            </w:pPr>
            <w:r>
              <w:rPr>
                <w:rStyle w:val="lev"/>
                <w:color w:val="008000"/>
              </w:rPr>
              <w:t>La Plateforme Géothermie :</w:t>
            </w:r>
          </w:p>
          <w:p w14:paraId="1181A5F1" w14:textId="77777777" w:rsidR="002477E0" w:rsidRPr="002477E0" w:rsidRDefault="002477E0" w:rsidP="00B276B3">
            <w:pPr>
              <w:pStyle w:val="NormalWeb"/>
              <w:rPr>
                <w:rFonts w:asciiTheme="minorHAnsi" w:eastAsiaTheme="minorEastAsia" w:hAnsiTheme="minorHAnsi" w:cstheme="minorHAnsi"/>
                <w:sz w:val="8"/>
                <w:szCs w:val="8"/>
              </w:rPr>
            </w:pPr>
            <w:r>
              <w:rPr>
                <w:noProof/>
              </w:rPr>
              <w:drawing>
                <wp:inline distT="0" distB="0" distL="0" distR="0" wp14:anchorId="5B74E046" wp14:editId="2DCCD2FE">
                  <wp:extent cx="2327563" cy="931149"/>
                  <wp:effectExtent l="0" t="0" r="0" b="2540"/>
                  <wp:docPr id="15" name="Image 15" descr="https://www.univ-smb.fr/locie/wp-content/uploads/sites/72/2020/12/structure5-250x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univ-smb.fr/locie/wp-content/uploads/sites/72/2020/12/structure5-250x10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54386" cy="941880"/>
                          </a:xfrm>
                          <a:prstGeom prst="rect">
                            <a:avLst/>
                          </a:prstGeom>
                          <a:noFill/>
                          <a:ln>
                            <a:noFill/>
                          </a:ln>
                        </pic:spPr>
                      </pic:pic>
                    </a:graphicData>
                  </a:graphic>
                </wp:inline>
              </w:drawing>
            </w:r>
          </w:p>
        </w:tc>
      </w:tr>
    </w:tbl>
    <w:p w14:paraId="4E98D39D" w14:textId="77777777" w:rsidR="00D85AF4" w:rsidRDefault="00D85AF4" w:rsidP="00BE7E72">
      <w:pPr>
        <w:pStyle w:val="Listepuces"/>
        <w:numPr>
          <w:ilvl w:val="0"/>
          <w:numId w:val="0"/>
        </w:numPr>
        <w:ind w:left="113"/>
      </w:pPr>
    </w:p>
    <w:p w14:paraId="57FB1E6D" w14:textId="77777777" w:rsidR="00BD0317" w:rsidRPr="00F500C9" w:rsidRDefault="00BD0317" w:rsidP="00BE7E72">
      <w:r w:rsidRPr="00F500C9">
        <w:t>En dehors d</w:t>
      </w:r>
      <w:r w:rsidR="002477E0">
        <w:t>es</w:t>
      </w:r>
      <w:r w:rsidRPr="00F500C9">
        <w:t xml:space="preserve"> plateforme</w:t>
      </w:r>
      <w:r w:rsidR="002477E0">
        <w:t>s</w:t>
      </w:r>
      <w:r w:rsidRPr="00F500C9">
        <w:t xml:space="preserve"> spécifique</w:t>
      </w:r>
      <w:r w:rsidR="002477E0">
        <w:t>s</w:t>
      </w:r>
      <w:r w:rsidRPr="00F500C9">
        <w:t xml:space="preserve"> du LOCIE, nous partageons au sein de l’université de Savoie une plateform</w:t>
      </w:r>
      <w:r>
        <w:t xml:space="preserve">e de microscopie électronique, </w:t>
      </w:r>
      <w:r w:rsidRPr="00F500C9">
        <w:t xml:space="preserve">un granulomètre Laser, un chromatographe en phase gaz couplé à un spectromètre de masse ainsi qu’un ensemble de caractérisation de matériaux (DSC, DMA, Diffractomètre à rayon </w:t>
      </w:r>
      <w:proofErr w:type="gramStart"/>
      <w:r w:rsidRPr="00F500C9">
        <w:t>X,…</w:t>
      </w:r>
      <w:proofErr w:type="gramEnd"/>
      <w:r w:rsidRPr="00F500C9">
        <w:t>).</w:t>
      </w:r>
    </w:p>
    <w:p w14:paraId="57CB271E" w14:textId="77777777" w:rsidR="00BD0317" w:rsidRDefault="00BD0317" w:rsidP="00BE7E72">
      <w:r w:rsidRPr="00F500C9">
        <w:rPr>
          <w:rFonts w:asciiTheme="minorHAnsi" w:hAnsiTheme="minorHAnsi" w:cstheme="minorHAnsi"/>
        </w:rPr>
        <w:t>Pour obtenir plus d’informations sur chacun d’entre eux :</w:t>
      </w:r>
      <w:r w:rsidR="002477E0">
        <w:rPr>
          <w:rFonts w:asciiTheme="minorHAnsi" w:hAnsiTheme="minorHAnsi" w:cstheme="minorHAnsi"/>
        </w:rPr>
        <w:t xml:space="preserve"> </w:t>
      </w:r>
      <w:hyperlink r:id="rId33" w:history="1">
        <w:r w:rsidRPr="00731AAB">
          <w:rPr>
            <w:rStyle w:val="Lienhypertexte"/>
            <w:rFonts w:eastAsia="Arial"/>
          </w:rPr>
          <w:t>https://www.univ-smb.fr/locie/equipements/</w:t>
        </w:r>
      </w:hyperlink>
    </w:p>
    <w:p w14:paraId="27A89CD7" w14:textId="77777777" w:rsidR="00BD0317" w:rsidRDefault="00BD0317" w:rsidP="00BE7E72">
      <w:r w:rsidRPr="002477E0">
        <w:t xml:space="preserve">Il est rappelé que l’accès est soumis à autorisation et notamment une prise de rendez-vous auprès de l’équipe technique du Laboratoire. Par ailleurs, un entretien avec </w:t>
      </w:r>
      <w:r w:rsidR="00844FEF">
        <w:t>l’équipe technique</w:t>
      </w:r>
      <w:r w:rsidRPr="002477E0">
        <w:t xml:space="preserve"> permettra de faire le point sur vos formations à obligatoirement programmer avant toute manipulation.</w:t>
      </w:r>
    </w:p>
    <w:p w14:paraId="0A95B003" w14:textId="77777777" w:rsidR="002E2003" w:rsidRDefault="001D0F9D" w:rsidP="00B276B3">
      <w:pPr>
        <w:pStyle w:val="Titre2"/>
      </w:pPr>
      <w:bookmarkStart w:id="29" w:name="_Toc221111049"/>
      <w:r>
        <w:lastRenderedPageBreak/>
        <w:t>Organisation et le fonctionnement de l’unité</w:t>
      </w:r>
      <w:bookmarkEnd w:id="29"/>
    </w:p>
    <w:p w14:paraId="2B8E16A4" w14:textId="77777777" w:rsidR="002E2003" w:rsidRDefault="001D0F9D" w:rsidP="00BE7E72">
      <w:r>
        <w:t xml:space="preserve">Le laboratoire s’appuie sur différentes cellules pour mener à bien ses recherches au sein des 3 thèmes : Base, Site et </w:t>
      </w:r>
      <w:proofErr w:type="spellStart"/>
      <w:r>
        <w:t>Step</w:t>
      </w:r>
      <w:proofErr w:type="spellEnd"/>
      <w:r>
        <w:t>.</w:t>
      </w:r>
    </w:p>
    <w:p w14:paraId="17D71FE0" w14:textId="186A4DA5" w:rsidR="00040043" w:rsidRPr="00040043" w:rsidRDefault="00040043" w:rsidP="00040043">
      <w:pPr>
        <w:spacing w:before="100" w:beforeAutospacing="1" w:after="100" w:afterAutospacing="1" w:line="240" w:lineRule="auto"/>
        <w:jc w:val="left"/>
        <w:rPr>
          <w:rFonts w:ascii="Times New Roman" w:eastAsia="Times New Roman" w:hAnsi="Times New Roman" w:cs="Times New Roman"/>
          <w:sz w:val="24"/>
          <w:szCs w:val="24"/>
        </w:rPr>
      </w:pPr>
      <w:r w:rsidRPr="00040043">
        <w:rPr>
          <w:rFonts w:ascii="Times New Roman" w:eastAsia="Times New Roman" w:hAnsi="Times New Roman" w:cs="Times New Roman"/>
          <w:noProof/>
          <w:sz w:val="24"/>
          <w:szCs w:val="24"/>
        </w:rPr>
        <w:drawing>
          <wp:inline distT="0" distB="0" distL="0" distR="0" wp14:anchorId="433D0AE1" wp14:editId="2351E927">
            <wp:extent cx="5850255" cy="334327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50255" cy="3343275"/>
                    </a:xfrm>
                    <a:prstGeom prst="rect">
                      <a:avLst/>
                    </a:prstGeom>
                    <a:noFill/>
                    <a:ln>
                      <a:noFill/>
                    </a:ln>
                  </pic:spPr>
                </pic:pic>
              </a:graphicData>
            </a:graphic>
          </wp:inline>
        </w:drawing>
      </w:r>
    </w:p>
    <w:p w14:paraId="05076A39" w14:textId="4693A854" w:rsidR="00BD0317" w:rsidRDefault="00BD0317" w:rsidP="00B276B3"/>
    <w:p w14:paraId="0882BB9E" w14:textId="77777777" w:rsidR="00BD0317" w:rsidRDefault="001D0F9D" w:rsidP="00B276B3">
      <w:pPr>
        <w:pStyle w:val="Titre3"/>
      </w:pPr>
      <w:bookmarkStart w:id="30" w:name="_Toc161146074"/>
      <w:bookmarkStart w:id="31" w:name="_Toc161146547"/>
      <w:bookmarkStart w:id="32" w:name="_Toc161735061"/>
      <w:bookmarkStart w:id="33" w:name="_Toc221111050"/>
      <w:r>
        <w:t xml:space="preserve">Les cellules et </w:t>
      </w:r>
      <w:r w:rsidR="006110D5" w:rsidRPr="006110D5">
        <w:t>groupes de reflexions</w:t>
      </w:r>
      <w:bookmarkEnd w:id="30"/>
      <w:bookmarkEnd w:id="31"/>
      <w:bookmarkEnd w:id="32"/>
      <w:bookmarkEnd w:id="33"/>
    </w:p>
    <w:p w14:paraId="1A6444A3" w14:textId="77777777" w:rsidR="006110D5" w:rsidRDefault="006110D5" w:rsidP="00BE7E72">
      <w:r>
        <w:t xml:space="preserve">Une des missions de la </w:t>
      </w:r>
      <w:r w:rsidRPr="006110D5">
        <w:rPr>
          <w:b/>
        </w:rPr>
        <w:t>cellule numérique</w:t>
      </w:r>
      <w:r>
        <w:t xml:space="preserve"> est de recenser les codes et logiciels de calcul scientifique sous licence utilisés au laboratoire, ainsi que les codes de recherche développés en interne. Ce travail doit permettre de structurer l’utilisation et le développement de la simulation numérique au laboratoire et favoriser la valorisation des codes de recherche issus des différents thèmes. Elle assure également la gestion du parc informatique afin d’en assurer un meilleur usage et de limiter l’impact environnemental des activités du LOCIE sur ce volet.</w:t>
      </w:r>
    </w:p>
    <w:p w14:paraId="13A9E973" w14:textId="77777777" w:rsidR="006110D5" w:rsidRDefault="001D0F9D" w:rsidP="00BE7E72">
      <w:r>
        <w:t xml:space="preserve">La </w:t>
      </w:r>
      <w:r w:rsidRPr="006110D5">
        <w:rPr>
          <w:b/>
        </w:rPr>
        <w:t>cellule expérimenta</w:t>
      </w:r>
      <w:r w:rsidR="004F250A">
        <w:rPr>
          <w:b/>
        </w:rPr>
        <w:t>tions</w:t>
      </w:r>
      <w:r w:rsidR="006110D5">
        <w:t xml:space="preserve"> a pour but de regrouper un certain nombre d’informations, de savoir-faire autour des expérimentations au sein du laboratoire. Une des missions de la cellule expérimentations est de recenser les matériels de métrologie, gérer le parc analytique, optimiser l’utilisation des espaces et plateformes te tests. Ce travail doit permettre de structurer l’utilisation et le développement de moyens expérimentaux mutualisés au sein de l’unité de recherche. </w:t>
      </w:r>
    </w:p>
    <w:p w14:paraId="786D9825" w14:textId="77777777" w:rsidR="00C57BCC" w:rsidRPr="00C57BCC" w:rsidRDefault="001D0F9D" w:rsidP="00BE7E72">
      <w:r>
        <w:t xml:space="preserve">La </w:t>
      </w:r>
      <w:r w:rsidRPr="006110D5">
        <w:rPr>
          <w:b/>
        </w:rPr>
        <w:t>cellule qualité</w:t>
      </w:r>
      <w:r w:rsidR="006110D5">
        <w:t xml:space="preserve">   a </w:t>
      </w:r>
      <w:r w:rsidR="006110D5" w:rsidRPr="00C57BCC">
        <w:t xml:space="preserve">pour </w:t>
      </w:r>
      <w:r w:rsidR="00C57BCC">
        <w:t>cible le m</w:t>
      </w:r>
      <w:r w:rsidR="00C57BCC" w:rsidRPr="00C57BCC">
        <w:t xml:space="preserve">aintenir et </w:t>
      </w:r>
      <w:r w:rsidR="00C57BCC">
        <w:t>l’</w:t>
      </w:r>
      <w:r w:rsidR="00C57BCC" w:rsidRPr="00C57BCC">
        <w:t>améliorer en continu le système qualité du LOCIE</w:t>
      </w:r>
      <w:r w:rsidR="00C57BCC">
        <w:t xml:space="preserve"> et de sa certification ISO9001. Cela englobe l’a</w:t>
      </w:r>
      <w:r w:rsidR="00C57BCC" w:rsidRPr="00C57BCC">
        <w:t>ccompagne</w:t>
      </w:r>
      <w:r w:rsidR="00C57BCC">
        <w:t>ment d</w:t>
      </w:r>
      <w:r w:rsidR="00C57BCC" w:rsidRPr="00C57BCC">
        <w:t>es pilotes et co-pilotes dans leurs missions</w:t>
      </w:r>
      <w:r w:rsidR="00C57BCC">
        <w:t>, la c</w:t>
      </w:r>
      <w:r w:rsidR="00C57BCC" w:rsidRPr="00C57BCC">
        <w:t>ommuniquer sur les résultats de la démarche (conseils de laboratoire, Assemblée Générale…</w:t>
      </w:r>
      <w:r w:rsidR="00C57BCC">
        <w:t>).</w:t>
      </w:r>
    </w:p>
    <w:p w14:paraId="1F72CC90" w14:textId="77777777" w:rsidR="001D0F9D" w:rsidRDefault="001D0F9D" w:rsidP="00BE7E72">
      <w:r>
        <w:t>L</w:t>
      </w:r>
      <w:r w:rsidR="006110D5">
        <w:t>e groupe « </w:t>
      </w:r>
      <w:r w:rsidRPr="006110D5">
        <w:rPr>
          <w:b/>
        </w:rPr>
        <w:t>transition environnementale et amélioration du cadre de vie</w:t>
      </w:r>
      <w:r w:rsidR="006110D5">
        <w:t> » vise à améliorer les conditions environnementales du LOCIE, à savoir, d’une part l’amélioration du cadre de vie (environnement « interne ») et, d’autre part, limiter les impacts des activités du laboratoires (environnement « externe » de l’unité).</w:t>
      </w:r>
    </w:p>
    <w:p w14:paraId="121E7360" w14:textId="77777777" w:rsidR="001D0F9D" w:rsidRDefault="004F250A" w:rsidP="00BE7E72">
      <w:r>
        <w:t xml:space="preserve">Le groupe « Locaux, hygiène et sécurité </w:t>
      </w:r>
      <w:proofErr w:type="gramStart"/>
      <w:r>
        <w:t>»  a</w:t>
      </w:r>
      <w:proofErr w:type="gramEnd"/>
      <w:r>
        <w:t xml:space="preserve"> pour mission de recenser les espaces dédiés aux essais expérimentaux, d'assurer leur bonne répartition entre les différentes activités des EC et l'adéquation de la nature de ces espaces et des activités proposées. En complément, le groupe recense l'ensemble des essais </w:t>
      </w:r>
      <w:r>
        <w:lastRenderedPageBreak/>
        <w:t>expérimentaux réalisés ou en cours de montage au sein du laboratoire, étudie les éventuels risques associés et vérifie la mise en place des éléments de sécurité permettant la suppression-limitation des risques d'accidents.</w:t>
      </w:r>
    </w:p>
    <w:p w14:paraId="353CF328" w14:textId="77777777" w:rsidR="001D0F9D" w:rsidRDefault="001D0F9D" w:rsidP="00B276B3"/>
    <w:p w14:paraId="7E4911BB" w14:textId="77777777" w:rsidR="001D0F9D" w:rsidRDefault="00416EF3" w:rsidP="00B276B3">
      <w:pPr>
        <w:pStyle w:val="Titre3"/>
      </w:pPr>
      <w:bookmarkStart w:id="34" w:name="_Toc161735062"/>
      <w:bookmarkStart w:id="35" w:name="_Toc221111051"/>
      <w:r>
        <w:t>la vie au laboratoire</w:t>
      </w:r>
      <w:bookmarkEnd w:id="34"/>
      <w:bookmarkEnd w:id="35"/>
    </w:p>
    <w:p w14:paraId="543A28B8" w14:textId="77777777" w:rsidR="00BD0317" w:rsidRPr="00F500C9" w:rsidRDefault="00BD0317" w:rsidP="00761B16">
      <w:pPr>
        <w:spacing w:after="0"/>
      </w:pPr>
      <w:r w:rsidRPr="00F500C9">
        <w:t xml:space="preserve">Nous avons schématisé le déroulement annuel des différentes animations et instances du LOCIE. </w:t>
      </w:r>
    </w:p>
    <w:p w14:paraId="5639095D" w14:textId="77777777" w:rsidR="00BD0317" w:rsidRPr="00F500C9" w:rsidRDefault="00BD0317" w:rsidP="00761B16">
      <w:pPr>
        <w:spacing w:after="0"/>
      </w:pPr>
      <w:r w:rsidRPr="00F500C9">
        <w:t>Nolwenn Le Pierres, Directrice adjointe, actualise régulièrement et s’assure de la diffusion de ce calendrier.</w:t>
      </w:r>
    </w:p>
    <w:p w14:paraId="65290B8D" w14:textId="77777777" w:rsidR="00BD0317" w:rsidRDefault="00BD0317" w:rsidP="00761B16">
      <w:pPr>
        <w:jc w:val="center"/>
      </w:pPr>
      <w:r>
        <w:rPr>
          <w:noProof/>
        </w:rPr>
        <w:drawing>
          <wp:inline distT="0" distB="0" distL="0" distR="0" wp14:anchorId="3885A2F9" wp14:editId="79C9F78E">
            <wp:extent cx="4735146" cy="2142698"/>
            <wp:effectExtent l="0" t="0" r="889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82109" cy="2163949"/>
                    </a:xfrm>
                    <a:prstGeom prst="rect">
                      <a:avLst/>
                    </a:prstGeom>
                    <a:noFill/>
                  </pic:spPr>
                </pic:pic>
              </a:graphicData>
            </a:graphic>
          </wp:inline>
        </w:drawing>
      </w:r>
    </w:p>
    <w:p w14:paraId="72AD0719" w14:textId="77777777" w:rsidR="00BD0317" w:rsidRDefault="00BD0317" w:rsidP="00B276B3"/>
    <w:p w14:paraId="72F632FB" w14:textId="77777777" w:rsidR="00761B16" w:rsidRDefault="00BD0317" w:rsidP="0096541D">
      <w:r w:rsidRPr="0096541D">
        <w:t>AG =</w:t>
      </w:r>
      <w:r w:rsidR="00761B16" w:rsidRPr="0096541D">
        <w:t xml:space="preserve"> L’assemblée générale se réunit au moins une fois par an à l’occasion du séminaire annuel. Elle a pour</w:t>
      </w:r>
      <w:r w:rsidR="00761B16">
        <w:t xml:space="preserve"> mission de valider l’orientation de la politique du laboratoire. </w:t>
      </w:r>
    </w:p>
    <w:p w14:paraId="6A0EAC69" w14:textId="77777777" w:rsidR="0096541D" w:rsidRDefault="0096541D" w:rsidP="0096541D">
      <w:r>
        <w:t>JDD : journée des doctorants correspond à la présentation de l’avancée de tous les travaux de thèses</w:t>
      </w:r>
    </w:p>
    <w:p w14:paraId="4FF92145" w14:textId="77777777" w:rsidR="00761B16" w:rsidRDefault="0096541D" w:rsidP="0096541D">
      <w:r>
        <w:t xml:space="preserve">Les réunions du conseil de laboratoire sont mensuelles avec un compte-rendu communiqué à tous les membres du laboratoire. Son </w:t>
      </w:r>
      <w:proofErr w:type="spellStart"/>
      <w:r>
        <w:t>role</w:t>
      </w:r>
      <w:proofErr w:type="spellEnd"/>
      <w:r w:rsidR="00761B16">
        <w:t xml:space="preserve"> est d’assister la direction dans la définition de la politique scientifique générale. Le conseil valide aussi les projets et actions thématiques de recherche</w:t>
      </w:r>
      <w:r>
        <w:t xml:space="preserve"> </w:t>
      </w:r>
      <w:r w:rsidR="00761B16">
        <w:t xml:space="preserve">et valide les orientations budgétaires proposées par la direction. </w:t>
      </w:r>
    </w:p>
    <w:p w14:paraId="237E27D7" w14:textId="77777777" w:rsidR="0096541D" w:rsidRDefault="00BD0317" w:rsidP="0096541D">
      <w:r w:rsidRPr="00F500C9">
        <w:t>Commissions scientifiques SITE, STEP, BASE</w:t>
      </w:r>
      <w:r w:rsidR="0096541D">
        <w:t xml:space="preserve">. Ouverte à tous, elle précède tous les premiers jeudis du mois le conseil du laboratoire. L’ensemble des nouveaux projets de recherche y sont présentés et amendés avant d’être classés et validés (ou non) par le conseil du laboratoire. C’est au sein également de cette commission scientifique que sont présentés les profils de poste, les sujets de thèse, les demandes de moyens. Son ordre du jour suit un calendrier annuel calé sur le calendrier des appels à projet. </w:t>
      </w:r>
    </w:p>
    <w:p w14:paraId="39CB196E" w14:textId="77777777" w:rsidR="009730B2" w:rsidRDefault="009730B2" w:rsidP="00B276B3"/>
    <w:p w14:paraId="3F9B5EE3" w14:textId="77777777" w:rsidR="009730B2" w:rsidRDefault="009730B2" w:rsidP="00B276B3"/>
    <w:p w14:paraId="469400B5" w14:textId="77777777" w:rsidR="00744D26" w:rsidRPr="00744D26" w:rsidRDefault="009730B2" w:rsidP="00B276B3">
      <w:pPr>
        <w:pStyle w:val="Titre1"/>
      </w:pPr>
      <w:bookmarkStart w:id="36" w:name="_Toc221111052"/>
      <w:r>
        <w:lastRenderedPageBreak/>
        <w:t>Etre au</w:t>
      </w:r>
      <w:r w:rsidR="00744D26" w:rsidRPr="00744D26">
        <w:t xml:space="preserve"> locie</w:t>
      </w:r>
      <w:r w:rsidR="00744D26">
        <w:t> : environnement</w:t>
      </w:r>
      <w:r w:rsidR="00744D26" w:rsidRPr="00744D26">
        <w:t xml:space="preserve"> pratique</w:t>
      </w:r>
      <w:bookmarkEnd w:id="36"/>
    </w:p>
    <w:p w14:paraId="36EBFC37" w14:textId="77777777" w:rsidR="00121E09" w:rsidRPr="00867E4B" w:rsidRDefault="00121E09" w:rsidP="00121E09">
      <w:pPr>
        <w:pStyle w:val="Titre2"/>
      </w:pPr>
      <w:bookmarkStart w:id="37" w:name="_Toc221111053"/>
      <w:r w:rsidRPr="00867E4B">
        <w:t>Règlement intérieur</w:t>
      </w:r>
      <w:bookmarkEnd w:id="37"/>
    </w:p>
    <w:p w14:paraId="1637A95E" w14:textId="77777777" w:rsidR="00121E09" w:rsidRDefault="00121E09" w:rsidP="00121E09">
      <w:r>
        <w:t xml:space="preserve">Dès votre installation au sein du LOCIE, vous devez </w:t>
      </w:r>
      <w:r>
        <w:rPr>
          <w:rStyle w:val="lev"/>
        </w:rPr>
        <w:t xml:space="preserve">prendre connaissance et signer le règlement intérieur </w:t>
      </w:r>
      <w:r>
        <w:t>en vigueur au sein du laboratoire. Ce document est à retirer au secrétariat du LOCIE.</w:t>
      </w:r>
    </w:p>
    <w:p w14:paraId="70693763" w14:textId="77777777" w:rsidR="00121E09" w:rsidRDefault="00121E09" w:rsidP="00121E09">
      <w:pPr>
        <w:pStyle w:val="Titre2"/>
      </w:pPr>
      <w:bookmarkStart w:id="38" w:name="_Toc221111054"/>
      <w:r w:rsidRPr="00867E4B">
        <w:t>Consignes de sécurité</w:t>
      </w:r>
      <w:bookmarkEnd w:id="38"/>
    </w:p>
    <w:p w14:paraId="0F7ED2AB" w14:textId="77777777" w:rsidR="00121E09" w:rsidRDefault="00121E09" w:rsidP="00121E09">
      <w:r>
        <w:t>En cas d’accident sur le lieu de travail, sur le trajet ou en mission :</w:t>
      </w:r>
    </w:p>
    <w:p w14:paraId="0F64ADC9" w14:textId="77777777" w:rsidR="00121E09" w:rsidRDefault="00121E09" w:rsidP="00B3072D">
      <w:pPr>
        <w:pStyle w:val="Listepuces"/>
      </w:pPr>
      <w:r>
        <w:t xml:space="preserve">Vous devez </w:t>
      </w:r>
      <w:r>
        <w:rPr>
          <w:rStyle w:val="lev"/>
        </w:rPr>
        <w:t xml:space="preserve">contacter, ou faire informer, au plus vite la direction du laboratoire et la composante Polytech </w:t>
      </w:r>
      <w:r>
        <w:t xml:space="preserve">pour signaler votre accident et d’établir une déclaration d’accident (avec l’aide des assistants de prévention). En cas d’absence de ces responsables vous pouvez aussi vous adresser aux infirmières de l’Etablissement, au Service Prévention, aux Bureaux Logistiques de Site, au Bureau Environnement social au Travail ou au Service du Personnel. </w:t>
      </w:r>
    </w:p>
    <w:p w14:paraId="246BAC52" w14:textId="77777777" w:rsidR="00121E09" w:rsidRDefault="00121E09" w:rsidP="00121E09">
      <w:pPr>
        <w:pStyle w:val="Listepuces"/>
      </w:pPr>
      <w:r>
        <w:t xml:space="preserve">Vous devez obligatoirement </w:t>
      </w:r>
      <w:r>
        <w:rPr>
          <w:rStyle w:val="lev"/>
        </w:rPr>
        <w:t>consulter un médecin dans les 48h</w:t>
      </w:r>
      <w:r>
        <w:t xml:space="preserve"> en précisant qu’il s’agit d’un accident du travail. Celui-ci attestera de votre état de santé. A défaut, l’imputabilité de votre accident comme accident du travail ou de trajet pourrait être remise en cause.</w:t>
      </w:r>
    </w:p>
    <w:p w14:paraId="51BE9763" w14:textId="77777777" w:rsidR="00121E09" w:rsidRDefault="00121E09" w:rsidP="00121E09">
      <w:r>
        <w:rPr>
          <w:rStyle w:val="lev"/>
        </w:rPr>
        <w:t>Attention</w:t>
      </w:r>
      <w:r>
        <w:t>, certains accidents semblent sans gravité et ne vous empêcheront pas de travailler, cependant sur le moment il n’est pas évident de se douter des conséquences. C’est pourquoi il est important de contacter l’assistant de prévention. Il pourra ainsi consigner l’incident dans un cahier afin d’attester de l’heure et de sa nature (et mettre en place des mesures de prévention). Si complication il y a, les démarches seront facilitées puisque vous l’aurez signalé.</w:t>
      </w:r>
    </w:p>
    <w:p w14:paraId="17C28364" w14:textId="77777777" w:rsidR="002C0228" w:rsidRDefault="002C0228" w:rsidP="002C0228">
      <w:pPr>
        <w:pStyle w:val="Titre2"/>
      </w:pPr>
      <w:bookmarkStart w:id="39" w:name="_Toc221111055"/>
      <w:r w:rsidRPr="00C85AAC">
        <w:t>Sécurité sociale</w:t>
      </w:r>
      <w:bookmarkEnd w:id="39"/>
    </w:p>
    <w:p w14:paraId="1C373F50" w14:textId="77777777" w:rsidR="002C0228" w:rsidRDefault="002C0228" w:rsidP="002C0228">
      <w:r>
        <w:t>Toute personne qui travaille et réside en France est obligatoirement affiliée au régime de Sécurité sociale dont elle relève. Comme l’admission en 1ère année de thèse ne peut se faire sans la justification d’un financement (volonté des écoles doctorales), l’inscription s’accompagne généralement d’un contrat de travail et donne ainsi le statut de salarié. Les doctorants CIFRE, doivent se renseigner auprès de l’entreprise ou l’établissement qui les emploie. La caisse d’assurance maladie qui vous prendra en charge va dépendre du statut et de l’activité de l’employeur.</w:t>
      </w:r>
    </w:p>
    <w:p w14:paraId="0E84AB72" w14:textId="77777777" w:rsidR="00BD0317" w:rsidRPr="00F500C9" w:rsidRDefault="00121E09" w:rsidP="0096541D">
      <w:pPr>
        <w:pStyle w:val="Titre2"/>
      </w:pPr>
      <w:bookmarkStart w:id="40" w:name="_Toc221111056"/>
      <w:r>
        <w:t>jour 1</w:t>
      </w:r>
      <w:bookmarkEnd w:id="40"/>
    </w:p>
    <w:p w14:paraId="12B1DD8E" w14:textId="77777777" w:rsidR="00BD0317" w:rsidRPr="00F500C9" w:rsidRDefault="00BD0317" w:rsidP="00B276B3">
      <w:r w:rsidRPr="00F500C9">
        <w:t xml:space="preserve">Dès votre arrivée, il vous sera demandé de remplir un </w:t>
      </w:r>
      <w:r w:rsidRPr="00F500C9">
        <w:rPr>
          <w:b/>
        </w:rPr>
        <w:t>formulaire d’accueil</w:t>
      </w:r>
      <w:r w:rsidRPr="00F500C9">
        <w:t xml:space="preserve"> qui nous permet de compléter votre dossier administratif. Son but est de certifier que vous avez pris connaissance du </w:t>
      </w:r>
      <w:r w:rsidRPr="00F500C9">
        <w:rPr>
          <w:b/>
        </w:rPr>
        <w:t>livret d’accueil du LOCIE</w:t>
      </w:r>
      <w:r w:rsidRPr="00F500C9">
        <w:t xml:space="preserve">. Bien plus qu’un document administratif, avec </w:t>
      </w:r>
      <w:r w:rsidRPr="00F500C9">
        <w:rPr>
          <w:b/>
        </w:rPr>
        <w:t>l’Attestation sécurité</w:t>
      </w:r>
      <w:r w:rsidRPr="00F500C9">
        <w:t xml:space="preserve">, ils sont les garants d’une prise de poste dans les meilleures conditions possibles, et ce, quel que soit votre type de contrat. </w:t>
      </w:r>
    </w:p>
    <w:p w14:paraId="4C8D3959" w14:textId="62423F53" w:rsidR="00BD0317" w:rsidRDefault="00BD0317" w:rsidP="00B276B3">
      <w:r w:rsidRPr="00F500C9">
        <w:t>Vous serez informé de la date de réunion sécurité à venir</w:t>
      </w:r>
      <w:r w:rsidR="00C85AAC">
        <w:t xml:space="preserve"> couplée avec la présentation de la démarche qualité adoptée au laboratoire. V</w:t>
      </w:r>
      <w:r w:rsidRPr="00F500C9">
        <w:t>otre présence y sera obligatoire.</w:t>
      </w:r>
    </w:p>
    <w:p w14:paraId="75A53E17" w14:textId="56E9DBF7" w:rsidR="00A877B4" w:rsidRPr="00F500C9" w:rsidRDefault="00A877B4" w:rsidP="00A877B4">
      <w:pPr>
        <w:pStyle w:val="Titre2"/>
      </w:pPr>
      <w:bookmarkStart w:id="41" w:name="_Toc221111057"/>
      <w:r>
        <w:t>L</w:t>
      </w:r>
      <w:bookmarkEnd w:id="41"/>
      <w:r>
        <w:t>es horaires de travail</w:t>
      </w:r>
    </w:p>
    <w:p w14:paraId="5F4BE48D" w14:textId="7E868279" w:rsidR="00A877B4" w:rsidRDefault="00A877B4" w:rsidP="00A877B4">
      <w:proofErr w:type="spellStart"/>
      <w:r>
        <w:t>Xxxxxxxxxxxxxxxxxxx</w:t>
      </w:r>
      <w:proofErr w:type="spellEnd"/>
    </w:p>
    <w:p w14:paraId="09485FFC" w14:textId="785B7BEF" w:rsidR="00A877B4" w:rsidRPr="00F500C9" w:rsidRDefault="00A877B4" w:rsidP="00A877B4">
      <w:pPr>
        <w:pStyle w:val="Titre2"/>
      </w:pPr>
      <w:bookmarkStart w:id="42" w:name="_Toc221111058"/>
      <w:r>
        <w:t>L</w:t>
      </w:r>
      <w:r>
        <w:t>’UTILISATION DES LOCAUX</w:t>
      </w:r>
      <w:bookmarkEnd w:id="42"/>
    </w:p>
    <w:p w14:paraId="3896FC1F" w14:textId="77777777" w:rsidR="00A877B4" w:rsidRPr="00F500C9" w:rsidRDefault="00A877B4" w:rsidP="00A877B4">
      <w:proofErr w:type="spellStart"/>
      <w:r>
        <w:t>xxxxxxxxxxxxxxxxxxx</w:t>
      </w:r>
      <w:proofErr w:type="spellEnd"/>
    </w:p>
    <w:p w14:paraId="60DDDDFA" w14:textId="77777777" w:rsidR="00145676" w:rsidRDefault="00145676" w:rsidP="00145676">
      <w:pPr>
        <w:pStyle w:val="Titre2"/>
      </w:pPr>
      <w:bookmarkStart w:id="43" w:name="_Toc221111059"/>
      <w:r w:rsidRPr="00C85AAC">
        <w:lastRenderedPageBreak/>
        <w:t>se restaurer</w:t>
      </w:r>
      <w:bookmarkEnd w:id="43"/>
    </w:p>
    <w:p w14:paraId="3A99A712" w14:textId="77777777" w:rsidR="00145676" w:rsidRDefault="00145676" w:rsidP="00145676">
      <w:r>
        <w:t>Le prix d’un repas avec le statut « étudiant » est d’environ 3 euros (incluant entrée + plat principal + dessert) avec la carte CROUS-</w:t>
      </w:r>
      <w:proofErr w:type="spellStart"/>
      <w:r>
        <w:t>Izly</w:t>
      </w:r>
      <w:proofErr w:type="spellEnd"/>
      <w:r>
        <w:t xml:space="preserve"> Cette carte est gratuite et rechargeable. Elle est à retirer au guichet du restaurant universitaire. Il y a un restaurant universitaire sur chaque campus ainsi que des cafétérias.</w:t>
      </w:r>
    </w:p>
    <w:p w14:paraId="33AB42EB" w14:textId="77777777" w:rsidR="00145676" w:rsidRDefault="00145676" w:rsidP="00145676">
      <w:r>
        <w:t>Le LOCIE dispose aussi d’un espace de convivialité avec micro-ondes, réfrigérateur et point d’eau.</w:t>
      </w:r>
    </w:p>
    <w:p w14:paraId="4C3301FE" w14:textId="77777777" w:rsidR="00C85AAC" w:rsidRDefault="00C85AAC" w:rsidP="00B276B3">
      <w:pPr>
        <w:pStyle w:val="Titre2"/>
      </w:pPr>
      <w:bookmarkStart w:id="44" w:name="_Toc221111060"/>
      <w:r w:rsidRPr="00C85AAC">
        <w:t xml:space="preserve">se déplacer </w:t>
      </w:r>
      <w:r w:rsidR="00145676">
        <w:t>et</w:t>
      </w:r>
      <w:r w:rsidRPr="00C85AAC">
        <w:t xml:space="preserve"> aide USMB</w:t>
      </w:r>
      <w:r w:rsidR="00145676">
        <w:t xml:space="preserve"> a la mobilité</w:t>
      </w:r>
      <w:bookmarkEnd w:id="44"/>
    </w:p>
    <w:p w14:paraId="5BE05832" w14:textId="77777777" w:rsidR="00C85AAC" w:rsidRPr="00A12F54" w:rsidRDefault="00C85AAC" w:rsidP="00BE7E72">
      <w:pPr>
        <w:spacing w:after="0"/>
      </w:pPr>
      <w:r w:rsidRPr="00A12F54">
        <w:t>Synchro Bus est le réseau de transport qui dessert le territoire de la Ville de Chambéry. </w:t>
      </w:r>
    </w:p>
    <w:p w14:paraId="48A457B8" w14:textId="77777777" w:rsidR="00C85AAC" w:rsidRDefault="00C85AAC" w:rsidP="00BE7E72">
      <w:pPr>
        <w:spacing w:after="0"/>
        <w:rPr>
          <w:rStyle w:val="Lienhypertexte"/>
          <w:b/>
        </w:rPr>
      </w:pPr>
      <w:r w:rsidRPr="00A12F54">
        <w:rPr>
          <w:rFonts w:asciiTheme="minorHAnsi" w:eastAsiaTheme="minorEastAsia" w:hAnsiTheme="minorHAnsi" w:cstheme="minorHAnsi"/>
        </w:rPr>
        <w:t>Le lien pour accéder aux informations :</w:t>
      </w:r>
      <w:r>
        <w:rPr>
          <w:rFonts w:asciiTheme="minorHAnsi" w:eastAsiaTheme="minorEastAsia" w:hAnsiTheme="minorHAnsi" w:cstheme="minorHAnsi"/>
        </w:rPr>
        <w:t xml:space="preserve"> </w:t>
      </w:r>
      <w:hyperlink r:id="rId36" w:history="1">
        <w:r w:rsidRPr="00731AAB">
          <w:rPr>
            <w:rStyle w:val="Lienhypertexte"/>
            <w:b/>
          </w:rPr>
          <w:t>https://synchro.grandchambery.fr/</w:t>
        </w:r>
      </w:hyperlink>
    </w:p>
    <w:p w14:paraId="63C61AB6" w14:textId="77777777" w:rsidR="002C0228" w:rsidRDefault="002C0228" w:rsidP="002C0228">
      <w:pPr>
        <w:spacing w:after="0"/>
      </w:pPr>
      <w:r>
        <w:t xml:space="preserve">Le campus est également desservi depuis Aix-les-Bains : </w:t>
      </w:r>
      <w:hyperlink r:id="rId37" w:tooltip="https://www.aixlesbains.fr/Cadre-de-vie/Transports-et-deplacements" w:history="1">
        <w:r>
          <w:rPr>
            <w:rStyle w:val="Lienhypertexte"/>
          </w:rPr>
          <w:t>https://www.aixlesbains.fr/Cadre-de-vie/Transports-et-deplacements</w:t>
        </w:r>
      </w:hyperlink>
    </w:p>
    <w:p w14:paraId="41FBB566" w14:textId="77777777" w:rsidR="00C85AAC" w:rsidRPr="00A12F54" w:rsidRDefault="002C0228" w:rsidP="00BE7E72">
      <w:pPr>
        <w:spacing w:after="0"/>
      </w:pPr>
      <w:r>
        <w:t xml:space="preserve">Le campus est également connecté aux </w:t>
      </w:r>
      <w:proofErr w:type="spellStart"/>
      <w:r>
        <w:t>reseaux</w:t>
      </w:r>
      <w:proofErr w:type="spellEnd"/>
      <w:r>
        <w:t xml:space="preserve"> de pistes cyclables : </w:t>
      </w:r>
    </w:p>
    <w:p w14:paraId="706AD881" w14:textId="77777777" w:rsidR="00C85AAC" w:rsidRDefault="00C85AAC" w:rsidP="00BE7E72">
      <w:pPr>
        <w:spacing w:after="0"/>
      </w:pPr>
      <w:r w:rsidRPr="00A12F54">
        <w:rPr>
          <w:rFonts w:eastAsiaTheme="minorEastAsia"/>
        </w:rPr>
        <w:t>Le lien pour accéder aux informations :</w:t>
      </w:r>
      <w:r>
        <w:rPr>
          <w:rFonts w:eastAsiaTheme="minorEastAsia"/>
        </w:rPr>
        <w:t xml:space="preserve"> </w:t>
      </w:r>
      <w:hyperlink r:id="rId38" w:history="1">
        <w:r w:rsidRPr="00731AAB">
          <w:rPr>
            <w:rStyle w:val="Lienhypertexte"/>
            <w:rFonts w:asciiTheme="minorHAnsi" w:eastAsia="Arial" w:hAnsiTheme="minorHAnsi" w:cstheme="minorHAnsi"/>
          </w:rPr>
          <w:t>https://www.chambery.fr/1026-velo-et-pistes-cyclables.htm</w:t>
        </w:r>
      </w:hyperlink>
    </w:p>
    <w:p w14:paraId="4E00AD85" w14:textId="77777777" w:rsidR="00C85AAC" w:rsidRDefault="00C85AAC" w:rsidP="00B276B3"/>
    <w:p w14:paraId="0B0DAD72" w14:textId="77777777" w:rsidR="00145676" w:rsidRDefault="00145676" w:rsidP="00145676">
      <w:r>
        <w:t>Les personnels titulaires, stagiaires et contractuels qui utilisent les transports en commun pour se rendre sur leur lieu de travail peuvent bénéficier de la prise en charge partielle de leurs frais de transport (vos abonnements de transport, pour les locations de vélo, le bus, le train).</w:t>
      </w:r>
    </w:p>
    <w:p w14:paraId="26C3B7FF" w14:textId="77777777" w:rsidR="00145676" w:rsidRPr="00C85AAC" w:rsidRDefault="00145676" w:rsidP="00B276B3"/>
    <w:p w14:paraId="3D767359" w14:textId="77777777" w:rsidR="00145676" w:rsidRDefault="00145676" w:rsidP="00145676">
      <w:pPr>
        <w:pStyle w:val="Titre2"/>
      </w:pPr>
      <w:bookmarkStart w:id="45" w:name="_Toc92377785"/>
      <w:bookmarkStart w:id="46" w:name="_Toc367812192"/>
      <w:bookmarkStart w:id="47" w:name="_Toc221111061"/>
      <w:r>
        <w:t>Plan du site</w:t>
      </w:r>
      <w:bookmarkEnd w:id="45"/>
      <w:bookmarkEnd w:id="46"/>
      <w:bookmarkEnd w:id="47"/>
    </w:p>
    <w:p w14:paraId="043402A4" w14:textId="77777777" w:rsidR="00145676" w:rsidRDefault="00145676" w:rsidP="00145676">
      <w:pPr>
        <w:jc w:val="center"/>
      </w:pPr>
      <w:r>
        <w:rPr>
          <w:noProof/>
        </w:rPr>
        <w:drawing>
          <wp:inline distT="0" distB="0" distL="0" distR="0" wp14:anchorId="542AFF44" wp14:editId="108FB723">
            <wp:extent cx="4397658" cy="3336878"/>
            <wp:effectExtent l="0" t="0" r="317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3057" cy="3340975"/>
                    </a:xfrm>
                    <a:prstGeom prst="rect">
                      <a:avLst/>
                    </a:prstGeom>
                    <a:noFill/>
                    <a:ln>
                      <a:noFill/>
                    </a:ln>
                  </pic:spPr>
                </pic:pic>
              </a:graphicData>
            </a:graphic>
          </wp:inline>
        </w:drawing>
      </w:r>
    </w:p>
    <w:p w14:paraId="5A55F0DE" w14:textId="77777777" w:rsidR="00BD0317" w:rsidRDefault="00BD0317" w:rsidP="00B276B3"/>
    <w:sectPr w:rsidR="00BD0317">
      <w:footerReference w:type="default" r:id="rId40"/>
      <w:headerReference w:type="first" r:id="rId41"/>
      <w:footerReference w:type="first" r:id="rId42"/>
      <w:footnotePr>
        <w:numRestart w:val="eachSect"/>
      </w:footnotePr>
      <w:type w:val="continuous"/>
      <w:pgSz w:w="11906" w:h="16838"/>
      <w:pgMar w:top="1134" w:right="1134" w:bottom="1134" w:left="155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E9C56" w14:textId="77777777" w:rsidR="00C17997" w:rsidRDefault="00C17997" w:rsidP="00B276B3">
      <w:r>
        <w:separator/>
      </w:r>
    </w:p>
  </w:endnote>
  <w:endnote w:type="continuationSeparator" w:id="0">
    <w:p w14:paraId="0C84AD8F" w14:textId="77777777" w:rsidR="00C17997" w:rsidRDefault="00C17997" w:rsidP="00B276B3">
      <w:r>
        <w:continuationSeparator/>
      </w:r>
    </w:p>
  </w:endnote>
  <w:endnote w:type="continuationNotice" w:id="1">
    <w:p w14:paraId="65841448" w14:textId="77777777" w:rsidR="00C17997" w:rsidRDefault="00C17997" w:rsidP="00B276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9E1B9" w14:textId="77777777" w:rsidR="00ED4309" w:rsidRDefault="00ED4309" w:rsidP="00B276B3">
    <w:pPr>
      <w:pStyle w:val="Pieddepage"/>
    </w:pPr>
  </w:p>
  <w:p w14:paraId="22553839" w14:textId="44C401DA" w:rsidR="00ED4309" w:rsidRDefault="00040043" w:rsidP="00B276B3">
    <w:pPr>
      <w:pStyle w:val="Pieddepage"/>
    </w:pPr>
    <w:sdt>
      <w:sdtPr>
        <w:alias w:val="Titre "/>
        <w:tag w:val=""/>
        <w:id w:val="-258764181"/>
        <w:text/>
      </w:sdtPr>
      <w:sdtEndPr/>
      <w:sdtContent>
        <w:r w:rsidR="00ED4309">
          <w:t>Livret d’Accueil du LOCIE</w:t>
        </w:r>
      </w:sdtContent>
    </w:sdt>
    <w:r w:rsidR="00ED4309">
      <w:t xml:space="preserve"> – </w:t>
    </w:r>
    <w:sdt>
      <w:sdtPr>
        <w:alias w:val="Version "/>
        <w:tag w:val=""/>
        <w:id w:val="1818766677"/>
        <w:text/>
      </w:sdtPr>
      <w:sdtEndPr/>
      <w:sdtContent>
        <w:r w:rsidR="00ED4309">
          <w:t xml:space="preserve">Version : </w:t>
        </w:r>
        <w:r w:rsidR="004F07C9">
          <w:t>3</w:t>
        </w:r>
        <w:r w:rsidR="00ED4309">
          <w:t>.0</w:t>
        </w:r>
      </w:sdtContent>
    </w:sdt>
    <w:r w:rsidR="00ED4309">
      <w:t xml:space="preserve"> –</w:t>
    </w:r>
    <w:r w:rsidR="00ED4309">
      <w:tab/>
    </w:r>
    <w:r w:rsidR="00ED4309">
      <w:fldChar w:fldCharType="begin"/>
    </w:r>
    <w:r w:rsidR="00ED4309">
      <w:instrText>PAGE   \* MERGEFORMAT</w:instrText>
    </w:r>
    <w:r w:rsidR="00ED4309">
      <w:fldChar w:fldCharType="separate"/>
    </w:r>
    <w:r w:rsidR="00ED4309">
      <w:t>2</w:t>
    </w:r>
    <w:r w:rsidR="00ED430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0C3DD" w14:textId="77777777" w:rsidR="00ED4309" w:rsidRDefault="00ED4309" w:rsidP="00B276B3">
    <w:pPr>
      <w:rPr>
        <w:rStyle w:val="lev"/>
      </w:rPr>
    </w:pPr>
    <w:r>
      <w:rPr>
        <w:rStyle w:val="lev"/>
        <w:noProof/>
      </w:rPr>
      <w:drawing>
        <wp:inline distT="0" distB="0" distL="0" distR="0" wp14:anchorId="231D0132" wp14:editId="2AC3A39F">
          <wp:extent cx="766800" cy="766800"/>
          <wp:effectExtent l="0" t="0" r="0" b="0"/>
          <wp:docPr id="3" name="Picture 5" descr="Description : C:\Documents and Settings\catherine\Mes documents\tous les logos\Logos CNRS\cnrs ecr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Description : C:\Documents and Settings\catherine\Mes documents\tous les logos\Logos CNRS\cnrs ecrit.jpg"/>
                  <pic:cNvPicPr>
                    <a:picLocks noChangeAspect="1"/>
                  </pic:cNvPicPr>
                </pic:nvPicPr>
                <pic:blipFill>
                  <a:blip r:embed="rId1"/>
                  <a:stretch/>
                </pic:blipFill>
                <pic:spPr bwMode="auto">
                  <a:xfrm>
                    <a:off x="0" y="0"/>
                    <a:ext cx="766800" cy="766800"/>
                  </a:xfrm>
                  <a:prstGeom prst="rect">
                    <a:avLst/>
                  </a:prstGeom>
                  <a:noFill/>
                  <a:ln>
                    <a:noFill/>
                  </a:ln>
                </pic:spPr>
              </pic:pic>
            </a:graphicData>
          </a:graphic>
        </wp:inline>
      </w:drawing>
    </w:r>
    <w:r>
      <w:rPr>
        <w:rStyle w:val="lev"/>
      </w:rPr>
      <w:tab/>
    </w:r>
    <w:r>
      <w:rPr>
        <w:noProof/>
      </w:rPr>
      <w:drawing>
        <wp:inline distT="0" distB="0" distL="0" distR="0" wp14:anchorId="2E68D70A" wp14:editId="070E7107">
          <wp:extent cx="2239200" cy="738000"/>
          <wp:effectExtent l="0" t="0" r="8890" b="5080"/>
          <wp:docPr id="4" name="Picture 8" descr="Description : C:\Documents and Settings\catherine\Mes documents\tous les logos\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Description : C:\Documents and Settings\catherine\Mes documents\tous les logos\ines.jpg"/>
                  <pic:cNvPicPr>
                    <a:picLocks noChangeAspect="1"/>
                  </pic:cNvPicPr>
                </pic:nvPicPr>
                <pic:blipFill>
                  <a:blip r:embed="rId2"/>
                  <a:stretch/>
                </pic:blipFill>
                <pic:spPr bwMode="auto">
                  <a:xfrm>
                    <a:off x="0" y="0"/>
                    <a:ext cx="2239200" cy="738000"/>
                  </a:xfrm>
                  <a:prstGeom prst="rect">
                    <a:avLst/>
                  </a:prstGeom>
                  <a:noFill/>
                  <a:ln>
                    <a:noFill/>
                  </a:ln>
                </pic:spPr>
              </pic:pic>
            </a:graphicData>
          </a:graphic>
        </wp:inline>
      </w:drawing>
    </w:r>
  </w:p>
  <w:p w14:paraId="19A6E84E" w14:textId="77777777" w:rsidR="00ED4309" w:rsidRDefault="00ED4309" w:rsidP="00B276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16E9D" w14:textId="77777777" w:rsidR="00C17997" w:rsidRDefault="00C17997" w:rsidP="00B276B3">
      <w:r>
        <w:separator/>
      </w:r>
    </w:p>
  </w:footnote>
  <w:footnote w:type="continuationSeparator" w:id="0">
    <w:p w14:paraId="1C495159" w14:textId="77777777" w:rsidR="00C17997" w:rsidRDefault="00C17997" w:rsidP="00B276B3">
      <w:r>
        <w:continuationSeparator/>
      </w:r>
    </w:p>
  </w:footnote>
  <w:footnote w:type="continuationNotice" w:id="1">
    <w:p w14:paraId="16B3909B" w14:textId="77777777" w:rsidR="00C17997" w:rsidRDefault="00C17997" w:rsidP="00B276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5B911" w14:textId="77777777" w:rsidR="00ED4309" w:rsidRDefault="00ED4309" w:rsidP="00B276B3"/>
  <w:p w14:paraId="19798B5C" w14:textId="77777777" w:rsidR="00ED4309" w:rsidRDefault="00ED4309" w:rsidP="00B276B3">
    <w:r>
      <w:rPr>
        <w:noProof/>
      </w:rPr>
      <w:drawing>
        <wp:inline distT="0" distB="0" distL="0" distR="0" wp14:anchorId="33C98B5B" wp14:editId="55F3F3CE">
          <wp:extent cx="2147977" cy="901810"/>
          <wp:effectExtent l="0" t="0" r="5080" b="0"/>
          <wp:docPr id="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SMB_impression_CMJN.jpg"/>
                  <pic:cNvPicPr>
                    <a:picLocks noChangeAspect="1"/>
                  </pic:cNvPicPr>
                </pic:nvPicPr>
                <pic:blipFill>
                  <a:blip r:embed="rId1"/>
                  <a:stretch/>
                </pic:blipFill>
                <pic:spPr bwMode="auto">
                  <a:xfrm>
                    <a:off x="0" y="0"/>
                    <a:ext cx="2148545" cy="902048"/>
                  </a:xfrm>
                  <a:prstGeom prst="rect">
                    <a:avLst/>
                  </a:prstGeom>
                </pic:spPr>
              </pic:pic>
            </a:graphicData>
          </a:graphic>
        </wp:inline>
      </w:drawing>
    </w:r>
    <w:r>
      <w:tab/>
    </w:r>
    <w:r>
      <w:rPr>
        <w:noProof/>
      </w:rPr>
      <w:drawing>
        <wp:inline distT="0" distB="0" distL="0" distR="0" wp14:anchorId="0ADD0633" wp14:editId="5C437644">
          <wp:extent cx="2296795" cy="680720"/>
          <wp:effectExtent l="0" t="0" r="8255" b="5080"/>
          <wp:docPr id="2" name="Picture 7" descr="Description : C:\Documents and Settings\catherine\Mes documents\tous les logos\polite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Description : C:\Documents and Settings\catherine\Mes documents\tous les logos\politeck.jpg"/>
                  <pic:cNvPicPr>
                    <a:picLocks noChangeAspect="1"/>
                  </pic:cNvPicPr>
                </pic:nvPicPr>
                <pic:blipFill>
                  <a:blip r:embed="rId2"/>
                  <a:stretch/>
                </pic:blipFill>
                <pic:spPr bwMode="auto">
                  <a:xfrm>
                    <a:off x="0" y="0"/>
                    <a:ext cx="2296795" cy="6807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57D"/>
    <w:multiLevelType w:val="hybridMultilevel"/>
    <w:tmpl w:val="4168B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B17D0"/>
    <w:multiLevelType w:val="multilevel"/>
    <w:tmpl w:val="144614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7400A"/>
    <w:multiLevelType w:val="hybridMultilevel"/>
    <w:tmpl w:val="22FEABF2"/>
    <w:lvl w:ilvl="0" w:tplc="EA6CE0BA">
      <w:start w:val="1"/>
      <w:numFmt w:val="decimal"/>
      <w:pStyle w:val="Listenumros"/>
      <w:lvlText w:val="%1."/>
      <w:lvlJc w:val="left"/>
      <w:pPr>
        <w:ind w:left="720" w:hanging="360"/>
      </w:pPr>
    </w:lvl>
    <w:lvl w:ilvl="1" w:tplc="F32A16FC">
      <w:start w:val="1"/>
      <w:numFmt w:val="lowerLetter"/>
      <w:lvlText w:val="%2."/>
      <w:lvlJc w:val="left"/>
      <w:pPr>
        <w:ind w:left="1440" w:hanging="360"/>
      </w:pPr>
    </w:lvl>
    <w:lvl w:ilvl="2" w:tplc="18C45CBE">
      <w:start w:val="1"/>
      <w:numFmt w:val="lowerRoman"/>
      <w:lvlText w:val="%3."/>
      <w:lvlJc w:val="right"/>
      <w:pPr>
        <w:ind w:left="2160" w:hanging="180"/>
      </w:pPr>
    </w:lvl>
    <w:lvl w:ilvl="3" w:tplc="697AFC4A">
      <w:start w:val="1"/>
      <w:numFmt w:val="decimal"/>
      <w:lvlText w:val="%4."/>
      <w:lvlJc w:val="left"/>
      <w:pPr>
        <w:ind w:left="2880" w:hanging="360"/>
      </w:pPr>
    </w:lvl>
    <w:lvl w:ilvl="4" w:tplc="543C1936">
      <w:start w:val="1"/>
      <w:numFmt w:val="lowerLetter"/>
      <w:lvlText w:val="%5."/>
      <w:lvlJc w:val="left"/>
      <w:pPr>
        <w:ind w:left="3600" w:hanging="360"/>
      </w:pPr>
    </w:lvl>
    <w:lvl w:ilvl="5" w:tplc="A59AA36C">
      <w:start w:val="1"/>
      <w:numFmt w:val="lowerRoman"/>
      <w:lvlText w:val="%6."/>
      <w:lvlJc w:val="right"/>
      <w:pPr>
        <w:ind w:left="4320" w:hanging="180"/>
      </w:pPr>
    </w:lvl>
    <w:lvl w:ilvl="6" w:tplc="E0E8E262">
      <w:start w:val="1"/>
      <w:numFmt w:val="decimal"/>
      <w:lvlText w:val="%7."/>
      <w:lvlJc w:val="left"/>
      <w:pPr>
        <w:ind w:left="5040" w:hanging="360"/>
      </w:pPr>
    </w:lvl>
    <w:lvl w:ilvl="7" w:tplc="556EF76A">
      <w:start w:val="1"/>
      <w:numFmt w:val="lowerLetter"/>
      <w:lvlText w:val="%8."/>
      <w:lvlJc w:val="left"/>
      <w:pPr>
        <w:ind w:left="5760" w:hanging="360"/>
      </w:pPr>
    </w:lvl>
    <w:lvl w:ilvl="8" w:tplc="3432D41E">
      <w:start w:val="1"/>
      <w:numFmt w:val="lowerRoman"/>
      <w:lvlText w:val="%9."/>
      <w:lvlJc w:val="right"/>
      <w:pPr>
        <w:ind w:left="6480" w:hanging="180"/>
      </w:pPr>
    </w:lvl>
  </w:abstractNum>
  <w:abstractNum w:abstractNumId="3" w15:restartNumberingAfterBreak="0">
    <w:nsid w:val="19603080"/>
    <w:multiLevelType w:val="hybridMultilevel"/>
    <w:tmpl w:val="C60EB8C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223E6ABD"/>
    <w:multiLevelType w:val="hybridMultilevel"/>
    <w:tmpl w:val="5EF2DCA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 w15:restartNumberingAfterBreak="0">
    <w:nsid w:val="41FA4959"/>
    <w:multiLevelType w:val="hybridMultilevel"/>
    <w:tmpl w:val="1AF8E774"/>
    <w:lvl w:ilvl="0" w:tplc="0772F976">
      <w:start w:val="1"/>
      <w:numFmt w:val="bullet"/>
      <w:pStyle w:val="Listepuces2"/>
      <w:lvlText w:val=""/>
      <w:lvlJc w:val="left"/>
      <w:pPr>
        <w:tabs>
          <w:tab w:val="num" w:pos="643"/>
        </w:tabs>
        <w:ind w:left="643" w:hanging="360"/>
      </w:pPr>
      <w:rPr>
        <w:rFonts w:ascii="Symbol" w:hAnsi="Symbol" w:hint="default"/>
      </w:rPr>
    </w:lvl>
    <w:lvl w:ilvl="1" w:tplc="C60E7AE4">
      <w:start w:val="1"/>
      <w:numFmt w:val="bullet"/>
      <w:lvlText w:val="o"/>
      <w:lvlJc w:val="left"/>
      <w:pPr>
        <w:ind w:left="1440" w:hanging="360"/>
      </w:pPr>
      <w:rPr>
        <w:rFonts w:ascii="Courier New" w:eastAsia="Courier New" w:hAnsi="Courier New" w:cs="Courier New" w:hint="default"/>
      </w:rPr>
    </w:lvl>
    <w:lvl w:ilvl="2" w:tplc="E9060CD8">
      <w:start w:val="1"/>
      <w:numFmt w:val="bullet"/>
      <w:lvlText w:val="§"/>
      <w:lvlJc w:val="left"/>
      <w:pPr>
        <w:ind w:left="2160" w:hanging="360"/>
      </w:pPr>
      <w:rPr>
        <w:rFonts w:ascii="Wingdings" w:eastAsia="Wingdings" w:hAnsi="Wingdings" w:cs="Wingdings" w:hint="default"/>
      </w:rPr>
    </w:lvl>
    <w:lvl w:ilvl="3" w:tplc="037AC44C">
      <w:start w:val="1"/>
      <w:numFmt w:val="bullet"/>
      <w:lvlText w:val="·"/>
      <w:lvlJc w:val="left"/>
      <w:pPr>
        <w:ind w:left="2880" w:hanging="360"/>
      </w:pPr>
      <w:rPr>
        <w:rFonts w:ascii="Symbol" w:eastAsia="Symbol" w:hAnsi="Symbol" w:cs="Symbol" w:hint="default"/>
      </w:rPr>
    </w:lvl>
    <w:lvl w:ilvl="4" w:tplc="39166528">
      <w:start w:val="1"/>
      <w:numFmt w:val="bullet"/>
      <w:lvlText w:val="o"/>
      <w:lvlJc w:val="left"/>
      <w:pPr>
        <w:ind w:left="3600" w:hanging="360"/>
      </w:pPr>
      <w:rPr>
        <w:rFonts w:ascii="Courier New" w:eastAsia="Courier New" w:hAnsi="Courier New" w:cs="Courier New" w:hint="default"/>
      </w:rPr>
    </w:lvl>
    <w:lvl w:ilvl="5" w:tplc="390285FC">
      <w:start w:val="1"/>
      <w:numFmt w:val="bullet"/>
      <w:lvlText w:val="§"/>
      <w:lvlJc w:val="left"/>
      <w:pPr>
        <w:ind w:left="4320" w:hanging="360"/>
      </w:pPr>
      <w:rPr>
        <w:rFonts w:ascii="Wingdings" w:eastAsia="Wingdings" w:hAnsi="Wingdings" w:cs="Wingdings" w:hint="default"/>
      </w:rPr>
    </w:lvl>
    <w:lvl w:ilvl="6" w:tplc="B6A2DA5A">
      <w:start w:val="1"/>
      <w:numFmt w:val="bullet"/>
      <w:lvlText w:val="·"/>
      <w:lvlJc w:val="left"/>
      <w:pPr>
        <w:ind w:left="5040" w:hanging="360"/>
      </w:pPr>
      <w:rPr>
        <w:rFonts w:ascii="Symbol" w:eastAsia="Symbol" w:hAnsi="Symbol" w:cs="Symbol" w:hint="default"/>
      </w:rPr>
    </w:lvl>
    <w:lvl w:ilvl="7" w:tplc="5FE07BBC">
      <w:start w:val="1"/>
      <w:numFmt w:val="bullet"/>
      <w:lvlText w:val="o"/>
      <w:lvlJc w:val="left"/>
      <w:pPr>
        <w:ind w:left="5760" w:hanging="360"/>
      </w:pPr>
      <w:rPr>
        <w:rFonts w:ascii="Courier New" w:eastAsia="Courier New" w:hAnsi="Courier New" w:cs="Courier New" w:hint="default"/>
      </w:rPr>
    </w:lvl>
    <w:lvl w:ilvl="8" w:tplc="61EAA2E0">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6D04788B"/>
    <w:multiLevelType w:val="hybridMultilevel"/>
    <w:tmpl w:val="70029F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508750B"/>
    <w:multiLevelType w:val="hybridMultilevel"/>
    <w:tmpl w:val="D18C6444"/>
    <w:lvl w:ilvl="0" w:tplc="E23C9A26">
      <w:start w:val="1"/>
      <w:numFmt w:val="bullet"/>
      <w:pStyle w:val="Listepuces"/>
      <w:lvlText w:val=""/>
      <w:lvlJc w:val="left"/>
      <w:pPr>
        <w:tabs>
          <w:tab w:val="num" w:pos="360"/>
        </w:tabs>
        <w:ind w:left="360" w:hanging="360"/>
      </w:pPr>
      <w:rPr>
        <w:rFonts w:ascii="Symbol" w:hAnsi="Symbol" w:hint="default"/>
      </w:rPr>
    </w:lvl>
    <w:lvl w:ilvl="1" w:tplc="20CEDF6E">
      <w:start w:val="1"/>
      <w:numFmt w:val="bullet"/>
      <w:lvlText w:val="o"/>
      <w:lvlJc w:val="left"/>
      <w:pPr>
        <w:ind w:left="1440" w:hanging="360"/>
      </w:pPr>
      <w:rPr>
        <w:rFonts w:ascii="Courier New" w:eastAsia="Courier New" w:hAnsi="Courier New" w:cs="Courier New" w:hint="default"/>
      </w:rPr>
    </w:lvl>
    <w:lvl w:ilvl="2" w:tplc="01BCEB78">
      <w:start w:val="1"/>
      <w:numFmt w:val="bullet"/>
      <w:lvlText w:val="§"/>
      <w:lvlJc w:val="left"/>
      <w:pPr>
        <w:ind w:left="2160" w:hanging="360"/>
      </w:pPr>
      <w:rPr>
        <w:rFonts w:ascii="Wingdings" w:eastAsia="Wingdings" w:hAnsi="Wingdings" w:cs="Wingdings" w:hint="default"/>
      </w:rPr>
    </w:lvl>
    <w:lvl w:ilvl="3" w:tplc="ED08DDC2">
      <w:start w:val="1"/>
      <w:numFmt w:val="bullet"/>
      <w:lvlText w:val="·"/>
      <w:lvlJc w:val="left"/>
      <w:pPr>
        <w:ind w:left="2880" w:hanging="360"/>
      </w:pPr>
      <w:rPr>
        <w:rFonts w:ascii="Symbol" w:eastAsia="Symbol" w:hAnsi="Symbol" w:cs="Symbol" w:hint="default"/>
      </w:rPr>
    </w:lvl>
    <w:lvl w:ilvl="4" w:tplc="127C5EB0">
      <w:start w:val="1"/>
      <w:numFmt w:val="bullet"/>
      <w:lvlText w:val="o"/>
      <w:lvlJc w:val="left"/>
      <w:pPr>
        <w:ind w:left="3600" w:hanging="360"/>
      </w:pPr>
      <w:rPr>
        <w:rFonts w:ascii="Courier New" w:eastAsia="Courier New" w:hAnsi="Courier New" w:cs="Courier New" w:hint="default"/>
      </w:rPr>
    </w:lvl>
    <w:lvl w:ilvl="5" w:tplc="E088858C">
      <w:start w:val="1"/>
      <w:numFmt w:val="bullet"/>
      <w:lvlText w:val="§"/>
      <w:lvlJc w:val="left"/>
      <w:pPr>
        <w:ind w:left="4320" w:hanging="360"/>
      </w:pPr>
      <w:rPr>
        <w:rFonts w:ascii="Wingdings" w:eastAsia="Wingdings" w:hAnsi="Wingdings" w:cs="Wingdings" w:hint="default"/>
      </w:rPr>
    </w:lvl>
    <w:lvl w:ilvl="6" w:tplc="EEC6ABFE">
      <w:start w:val="1"/>
      <w:numFmt w:val="bullet"/>
      <w:lvlText w:val="·"/>
      <w:lvlJc w:val="left"/>
      <w:pPr>
        <w:ind w:left="5040" w:hanging="360"/>
      </w:pPr>
      <w:rPr>
        <w:rFonts w:ascii="Symbol" w:eastAsia="Symbol" w:hAnsi="Symbol" w:cs="Symbol" w:hint="default"/>
      </w:rPr>
    </w:lvl>
    <w:lvl w:ilvl="7" w:tplc="A39C32BE">
      <w:start w:val="1"/>
      <w:numFmt w:val="bullet"/>
      <w:lvlText w:val="o"/>
      <w:lvlJc w:val="left"/>
      <w:pPr>
        <w:ind w:left="5760" w:hanging="360"/>
      </w:pPr>
      <w:rPr>
        <w:rFonts w:ascii="Courier New" w:eastAsia="Courier New" w:hAnsi="Courier New" w:cs="Courier New" w:hint="default"/>
      </w:rPr>
    </w:lvl>
    <w:lvl w:ilvl="8" w:tplc="044C5AAA">
      <w:start w:val="1"/>
      <w:numFmt w:val="bullet"/>
      <w:lvlText w:val="§"/>
      <w:lvlJc w:val="left"/>
      <w:pPr>
        <w:ind w:left="6480" w:hanging="360"/>
      </w:pPr>
      <w:rPr>
        <w:rFonts w:ascii="Wingdings" w:eastAsia="Wingdings" w:hAnsi="Wingdings" w:cs="Wingdings" w:hint="default"/>
      </w:rPr>
    </w:lvl>
  </w:abstractNum>
  <w:num w:numId="1">
    <w:abstractNumId w:val="7"/>
  </w:num>
  <w:num w:numId="2">
    <w:abstractNumId w:val="5"/>
  </w:num>
  <w:num w:numId="3">
    <w:abstractNumId w:val="2"/>
  </w:num>
  <w:num w:numId="4">
    <w:abstractNumId w:val="1"/>
  </w:num>
  <w:num w:numId="5">
    <w:abstractNumId w:val="6"/>
  </w:num>
  <w:num w:numId="6">
    <w:abstractNumId w:val="0"/>
  </w:num>
  <w:num w:numId="7">
    <w:abstractNumId w:val="3"/>
  </w:num>
  <w:num w:numId="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BEF"/>
    <w:rsid w:val="00006A5F"/>
    <w:rsid w:val="00040043"/>
    <w:rsid w:val="00042B65"/>
    <w:rsid w:val="00056566"/>
    <w:rsid w:val="000C32FB"/>
    <w:rsid w:val="00103A2A"/>
    <w:rsid w:val="00121E09"/>
    <w:rsid w:val="00145676"/>
    <w:rsid w:val="00166000"/>
    <w:rsid w:val="001A1D89"/>
    <w:rsid w:val="001D0F9D"/>
    <w:rsid w:val="002211B0"/>
    <w:rsid w:val="00242867"/>
    <w:rsid w:val="002477E0"/>
    <w:rsid w:val="0025613B"/>
    <w:rsid w:val="002A2610"/>
    <w:rsid w:val="002C0228"/>
    <w:rsid w:val="002E2003"/>
    <w:rsid w:val="002F4388"/>
    <w:rsid w:val="003135C9"/>
    <w:rsid w:val="003B015C"/>
    <w:rsid w:val="003D5C65"/>
    <w:rsid w:val="00416EF3"/>
    <w:rsid w:val="00423357"/>
    <w:rsid w:val="00431A43"/>
    <w:rsid w:val="004524AD"/>
    <w:rsid w:val="00456558"/>
    <w:rsid w:val="004B3DF1"/>
    <w:rsid w:val="004F07C9"/>
    <w:rsid w:val="004F250A"/>
    <w:rsid w:val="00516DCA"/>
    <w:rsid w:val="00535AA9"/>
    <w:rsid w:val="005B5CD4"/>
    <w:rsid w:val="005D18BC"/>
    <w:rsid w:val="0061000B"/>
    <w:rsid w:val="006110D5"/>
    <w:rsid w:val="00620892"/>
    <w:rsid w:val="00622577"/>
    <w:rsid w:val="00654063"/>
    <w:rsid w:val="006A5BBE"/>
    <w:rsid w:val="006B467F"/>
    <w:rsid w:val="00724253"/>
    <w:rsid w:val="00744D26"/>
    <w:rsid w:val="00761B16"/>
    <w:rsid w:val="007C4C54"/>
    <w:rsid w:val="008005E7"/>
    <w:rsid w:val="00801773"/>
    <w:rsid w:val="00810470"/>
    <w:rsid w:val="0081627B"/>
    <w:rsid w:val="00844FEF"/>
    <w:rsid w:val="0086041A"/>
    <w:rsid w:val="00867E4B"/>
    <w:rsid w:val="00875266"/>
    <w:rsid w:val="008B20FC"/>
    <w:rsid w:val="008B2F66"/>
    <w:rsid w:val="009211D2"/>
    <w:rsid w:val="009311F3"/>
    <w:rsid w:val="00953BD5"/>
    <w:rsid w:val="0096541D"/>
    <w:rsid w:val="00965B41"/>
    <w:rsid w:val="009730B2"/>
    <w:rsid w:val="00986582"/>
    <w:rsid w:val="009B4B79"/>
    <w:rsid w:val="009B6C92"/>
    <w:rsid w:val="009F3E7F"/>
    <w:rsid w:val="00A01541"/>
    <w:rsid w:val="00A877B4"/>
    <w:rsid w:val="00B276B3"/>
    <w:rsid w:val="00B564C1"/>
    <w:rsid w:val="00B97BEF"/>
    <w:rsid w:val="00BB0DC7"/>
    <w:rsid w:val="00BD0317"/>
    <w:rsid w:val="00BE7E72"/>
    <w:rsid w:val="00BF10AB"/>
    <w:rsid w:val="00C17997"/>
    <w:rsid w:val="00C57BCC"/>
    <w:rsid w:val="00C7589F"/>
    <w:rsid w:val="00C85AAC"/>
    <w:rsid w:val="00CA1020"/>
    <w:rsid w:val="00CA38CB"/>
    <w:rsid w:val="00CA57BF"/>
    <w:rsid w:val="00CD37F6"/>
    <w:rsid w:val="00D176D0"/>
    <w:rsid w:val="00D85AF4"/>
    <w:rsid w:val="00DC7BED"/>
    <w:rsid w:val="00E11E57"/>
    <w:rsid w:val="00ED4309"/>
    <w:rsid w:val="00F6408C"/>
    <w:rsid w:val="00F65EF9"/>
    <w:rsid w:val="00F90939"/>
    <w:rsid w:val="00F951BB"/>
    <w:rsid w:val="00FF3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4DE7"/>
  <w15:docId w15:val="{B26FE754-B260-49C2-B070-96DD797F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fr-FR" w:eastAsia="fr-FR"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6B3"/>
    <w:pPr>
      <w:jc w:val="both"/>
    </w:pPr>
    <w:rPr>
      <w:sz w:val="20"/>
      <w:szCs w:val="20"/>
    </w:rPr>
  </w:style>
  <w:style w:type="paragraph" w:styleId="Titre1">
    <w:name w:val="heading 1"/>
    <w:basedOn w:val="Normal"/>
    <w:next w:val="Normal"/>
    <w:link w:val="Titre1Car"/>
    <w:qFormat/>
    <w:pPr>
      <w:pageBreakBefore/>
      <w:pBdr>
        <w:bottom w:val="single" w:sz="12" w:space="1" w:color="943634" w:themeColor="accent2" w:themeShade="BF"/>
      </w:pBdr>
      <w:spacing w:before="400"/>
      <w:jc w:val="center"/>
      <w:outlineLvl w:val="0"/>
    </w:pPr>
    <w:rPr>
      <w:caps/>
      <w:color w:val="632423" w:themeColor="accent2" w:themeShade="80"/>
      <w:spacing w:val="20"/>
      <w:sz w:val="28"/>
      <w:szCs w:val="28"/>
    </w:rPr>
  </w:style>
  <w:style w:type="paragraph" w:styleId="Titre2">
    <w:name w:val="heading 2"/>
    <w:basedOn w:val="Normal"/>
    <w:next w:val="Normal"/>
    <w:link w:val="Titre2Car"/>
    <w:unhideWhenUsed/>
    <w:qFormat/>
    <w:pPr>
      <w:keepNext/>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itre3">
    <w:name w:val="heading 3"/>
    <w:basedOn w:val="Normal"/>
    <w:next w:val="Normal"/>
    <w:link w:val="Titre3Car"/>
    <w:unhideWhenUsed/>
    <w:qFormat/>
    <w:rsid w:val="00B276B3"/>
    <w:pPr>
      <w:keepNext/>
      <w:pBdr>
        <w:top w:val="single" w:sz="4" w:space="1" w:color="622423" w:themeColor="accent2" w:themeShade="7F"/>
        <w:bottom w:val="single" w:sz="4" w:space="1" w:color="622423" w:themeColor="accent2" w:themeShade="7F"/>
      </w:pBdr>
      <w:spacing w:before="300"/>
      <w:jc w:val="center"/>
      <w:outlineLvl w:val="2"/>
    </w:pPr>
    <w:rPr>
      <w:caps/>
      <w:color w:val="622423" w:themeColor="accent2" w:themeShade="7F"/>
    </w:rPr>
  </w:style>
  <w:style w:type="paragraph" w:styleId="Titre4">
    <w:name w:val="heading 4"/>
    <w:basedOn w:val="Normal"/>
    <w:next w:val="Normal"/>
    <w:link w:val="Titre4Car"/>
    <w:unhideWhenUsed/>
    <w:qFormat/>
    <w:pPr>
      <w:keepNext/>
      <w:pBdr>
        <w:bottom w:val="single" w:sz="4" w:space="1" w:color="943634" w:themeColor="accent2" w:themeShade="BF"/>
      </w:pBdr>
      <w:spacing w:before="240" w:after="120"/>
      <w:jc w:val="center"/>
      <w:outlineLvl w:val="3"/>
    </w:pPr>
    <w:rPr>
      <w:caps/>
      <w:color w:val="622423" w:themeColor="accent2" w:themeShade="7F"/>
      <w:spacing w:val="10"/>
    </w:rPr>
  </w:style>
  <w:style w:type="paragraph" w:styleId="Titre5">
    <w:name w:val="heading 5"/>
    <w:basedOn w:val="Normal"/>
    <w:next w:val="Normal"/>
    <w:link w:val="Titre5Car"/>
    <w:uiPriority w:val="9"/>
    <w:unhideWhenUsed/>
    <w:qFormat/>
    <w:pPr>
      <w:spacing w:before="320" w:after="120"/>
      <w:jc w:val="center"/>
      <w:outlineLvl w:val="4"/>
    </w:pPr>
    <w:rPr>
      <w:caps/>
      <w:color w:val="622423" w:themeColor="accent2" w:themeShade="7F"/>
      <w:spacing w:val="10"/>
    </w:rPr>
  </w:style>
  <w:style w:type="paragraph" w:styleId="Titre6">
    <w:name w:val="heading 6"/>
    <w:basedOn w:val="Normal"/>
    <w:next w:val="Normal"/>
    <w:link w:val="Titre6Car"/>
    <w:uiPriority w:val="9"/>
    <w:semiHidden/>
    <w:unhideWhenUsed/>
    <w:qFormat/>
    <w:pPr>
      <w:spacing w:after="120"/>
      <w:jc w:val="center"/>
      <w:outlineLvl w:val="5"/>
    </w:pPr>
    <w:rPr>
      <w:caps/>
      <w:color w:val="943634" w:themeColor="accent2" w:themeShade="BF"/>
      <w:spacing w:val="10"/>
    </w:rPr>
  </w:style>
  <w:style w:type="paragraph" w:styleId="Titre7">
    <w:name w:val="heading 7"/>
    <w:basedOn w:val="Normal"/>
    <w:next w:val="Normal"/>
    <w:link w:val="Titre7Car"/>
    <w:uiPriority w:val="9"/>
    <w:semiHidden/>
    <w:unhideWhenUsed/>
    <w:qFormat/>
    <w:pPr>
      <w:spacing w:after="120"/>
      <w:jc w:val="center"/>
      <w:outlineLvl w:val="6"/>
    </w:pPr>
    <w:rPr>
      <w:i/>
      <w:iCs/>
      <w:caps/>
      <w:color w:val="943634" w:themeColor="accent2" w:themeShade="BF"/>
      <w:spacing w:val="10"/>
    </w:rPr>
  </w:style>
  <w:style w:type="paragraph" w:styleId="Titre8">
    <w:name w:val="heading 8"/>
    <w:basedOn w:val="Normal"/>
    <w:next w:val="Normal"/>
    <w:link w:val="Titre8Car"/>
    <w:uiPriority w:val="9"/>
    <w:semiHidden/>
    <w:unhideWhenUsed/>
    <w:qFormat/>
    <w:pPr>
      <w:spacing w:after="120"/>
      <w:jc w:val="center"/>
      <w:outlineLvl w:val="7"/>
    </w:pPr>
    <w:rPr>
      <w:caps/>
      <w:spacing w:val="10"/>
    </w:rPr>
  </w:style>
  <w:style w:type="paragraph" w:styleId="Titre9">
    <w:name w:val="heading 9"/>
    <w:basedOn w:val="Normal"/>
    <w:next w:val="Normal"/>
    <w:link w:val="Titre9Car"/>
    <w:uiPriority w:val="9"/>
    <w:semiHidden/>
    <w:unhideWhenUsed/>
    <w:qFormat/>
    <w:pPr>
      <w:spacing w:after="120"/>
      <w:jc w:val="center"/>
      <w:outlineLvl w:val="8"/>
    </w:pPr>
    <w:rPr>
      <w:i/>
      <w:iCs/>
      <w:caps/>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Heading5Char">
    <w:name w:val="Heading 5 Char"/>
    <w:basedOn w:val="Policepardfaut"/>
    <w:uiPriority w:val="9"/>
    <w:rPr>
      <w:rFonts w:ascii="Arial" w:eastAsia="Arial" w:hAnsi="Arial" w:cs="Arial"/>
      <w:b/>
      <w:bCs/>
      <w:sz w:val="24"/>
      <w:szCs w:val="24"/>
    </w:rPr>
  </w:style>
  <w:style w:type="character" w:customStyle="1" w:styleId="Heading6Char">
    <w:name w:val="Heading 6 Char"/>
    <w:basedOn w:val="Policepardfaut"/>
    <w:uiPriority w:val="9"/>
    <w:rPr>
      <w:rFonts w:ascii="Arial" w:eastAsia="Arial" w:hAnsi="Arial" w:cs="Arial"/>
      <w:b/>
      <w:bCs/>
      <w:sz w:val="22"/>
      <w:szCs w:val="22"/>
    </w:rPr>
  </w:style>
  <w:style w:type="character" w:customStyle="1" w:styleId="Heading7Char">
    <w:name w:val="Heading 7 Char"/>
    <w:basedOn w:val="Policepardfaut"/>
    <w:uiPriority w:val="9"/>
    <w:rPr>
      <w:rFonts w:ascii="Arial" w:eastAsia="Arial" w:hAnsi="Arial" w:cs="Arial"/>
      <w:b/>
      <w:bCs/>
      <w:i/>
      <w:iCs/>
      <w:sz w:val="22"/>
      <w:szCs w:val="22"/>
    </w:rPr>
  </w:style>
  <w:style w:type="character" w:customStyle="1" w:styleId="Heading8Char">
    <w:name w:val="Heading 8 Char"/>
    <w:basedOn w:val="Policepardfaut"/>
    <w:uiPriority w:val="9"/>
    <w:rPr>
      <w:rFonts w:ascii="Arial" w:eastAsia="Arial" w:hAnsi="Arial" w:cs="Arial"/>
      <w:i/>
      <w:iCs/>
      <w:sz w:val="22"/>
      <w:szCs w:val="22"/>
    </w:rPr>
  </w:style>
  <w:style w:type="character" w:customStyle="1" w:styleId="Heading9Char">
    <w:name w:val="Heading 9 Char"/>
    <w:basedOn w:val="Policepardfaut"/>
    <w:uiPriority w:val="9"/>
    <w:rPr>
      <w:rFonts w:ascii="Arial" w:eastAsia="Arial" w:hAnsi="Arial" w:cs="Arial"/>
      <w:i/>
      <w:iCs/>
      <w:sz w:val="21"/>
      <w:szCs w:val="21"/>
    </w:r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tteCar">
    <w:name w:val="En-tête Car"/>
    <w:basedOn w:val="Policepardfaut"/>
    <w:link w:val="En-tte"/>
    <w:uiPriority w:val="99"/>
  </w:style>
  <w:style w:type="character" w:customStyle="1" w:styleId="FooterChar">
    <w:name w:val="Footer Char"/>
    <w:basedOn w:val="Policepardfaut"/>
    <w:uiPriority w:val="99"/>
  </w:style>
  <w:style w:type="character" w:customStyle="1" w:styleId="CaptionChar">
    <w:name w:val="Caption Char"/>
    <w:uiPriority w:val="99"/>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CE6F2" w:themeFill="accent1" w:themeFillTint="32"/>
      </w:tcPr>
    </w:tblStylePr>
    <w:tblStylePr w:type="band1Horz">
      <w:rPr>
        <w:rFonts w:ascii="Arial" w:hAnsi="Arial"/>
        <w:color w:val="404040"/>
        <w:sz w:val="22"/>
      </w:rPr>
      <w:tblPr/>
      <w:tcPr>
        <w:shd w:val="clear" w:color="FFFFFF" w:fill="DCE6F2"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5F1" w:themeFill="accent1" w:themeFillTint="34"/>
    </w:tblPr>
    <w:tblStylePr w:type="firstRow">
      <w:rPr>
        <w:rFonts w:ascii="Arial" w:hAnsi="Arial"/>
        <w:b/>
        <w:color w:val="FFFFFF"/>
        <w:sz w:val="22"/>
      </w:rPr>
      <w:tblPr/>
      <w:tcPr>
        <w:shd w:val="clear" w:color="FFFFFF" w:fill="4F81BD" w:themeFill="accent1"/>
      </w:tcPr>
    </w:tblStylePr>
    <w:tblStylePr w:type="lastRow">
      <w:rPr>
        <w:rFonts w:ascii="Arial" w:hAnsi="Arial"/>
        <w:b/>
        <w:color w:val="FFFFFF"/>
        <w:sz w:val="22"/>
      </w:rPr>
      <w:tblPr/>
      <w:tcPr>
        <w:tcBorders>
          <w:top w:val="single" w:sz="4" w:space="0" w:color="FFFFFF" w:themeColor="light1"/>
        </w:tcBorders>
        <w:shd w:val="clear" w:color="FFFFFF" w:fill="4F81BD" w:themeFill="accent1"/>
      </w:tcPr>
    </w:tblStylePr>
    <w:tblStylePr w:type="firstCol">
      <w:rPr>
        <w:rFonts w:ascii="Arial" w:hAnsi="Arial"/>
        <w:b/>
        <w:color w:val="FFFFFF"/>
        <w:sz w:val="22"/>
      </w:rPr>
      <w:tblPr/>
      <w:tcPr>
        <w:shd w:val="clear" w:color="FFFFFF" w:fill="4F81BD" w:themeFill="accent1"/>
      </w:tcPr>
    </w:tblStylePr>
    <w:tblStylePr w:type="lastCol">
      <w:rPr>
        <w:rFonts w:ascii="Arial" w:hAnsi="Arial"/>
        <w:b/>
        <w:color w:val="FFFFFF"/>
        <w:sz w:val="22"/>
      </w:rPr>
      <w:tblPr/>
      <w:tcPr>
        <w:shd w:val="clear" w:color="FFFFFF" w:fill="4F81BD" w:themeFill="accent1"/>
      </w:tcPr>
    </w:tblStylePr>
    <w:tblStylePr w:type="band1Vert">
      <w:tblPr/>
      <w:tcPr>
        <w:shd w:val="clear" w:color="FFFFFF" w:fill="AEC4E0" w:themeFill="accent1" w:themeFillTint="75"/>
      </w:tcPr>
    </w:tblStylePr>
    <w:tblStylePr w:type="band1Horz">
      <w:tblPr/>
      <w:tcPr>
        <w:shd w:val="clear" w:color="FFFFFF" w:fill="AEC4E0"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2DCDC" w:themeFill="accent2" w:themeFillTint="32"/>
    </w:tblPr>
    <w:tblStylePr w:type="firstRow">
      <w:rPr>
        <w:rFonts w:ascii="Arial" w:hAnsi="Arial"/>
        <w:b/>
        <w:color w:val="FFFFFF"/>
        <w:sz w:val="22"/>
      </w:rPr>
      <w:tblPr/>
      <w:tcPr>
        <w:shd w:val="clear" w:color="FFFFFF" w:fill="C0504D" w:themeFill="accent2"/>
      </w:tcPr>
    </w:tblStylePr>
    <w:tblStylePr w:type="lastRow">
      <w:rPr>
        <w:rFonts w:ascii="Arial" w:hAnsi="Arial"/>
        <w:b/>
        <w:color w:val="FFFFFF"/>
        <w:sz w:val="22"/>
      </w:rPr>
      <w:tblPr/>
      <w:tcPr>
        <w:tcBorders>
          <w:top w:val="single" w:sz="4" w:space="0" w:color="FFFFFF" w:themeColor="light1"/>
        </w:tcBorders>
        <w:shd w:val="clear" w:color="FFFFFF" w:fill="C0504D" w:themeFill="accent2"/>
      </w:tcPr>
    </w:tblStylePr>
    <w:tblStylePr w:type="firstCol">
      <w:rPr>
        <w:rFonts w:ascii="Arial" w:hAnsi="Arial"/>
        <w:b/>
        <w:color w:val="FFFFFF"/>
        <w:sz w:val="22"/>
      </w:rPr>
      <w:tblPr/>
      <w:tcPr>
        <w:shd w:val="clear" w:color="FFFFFF" w:fill="C0504D" w:themeFill="accent2"/>
      </w:tcPr>
    </w:tblStylePr>
    <w:tblStylePr w:type="lastCol">
      <w:rPr>
        <w:rFonts w:ascii="Arial" w:hAnsi="Arial"/>
        <w:b/>
        <w:color w:val="FFFFFF"/>
        <w:sz w:val="22"/>
      </w:rPr>
      <w:tblPr/>
      <w:tcPr>
        <w:shd w:val="clear" w:color="FFFFFF" w:fill="C0504D" w:themeFill="accent2"/>
      </w:tcPr>
    </w:tblStylePr>
    <w:tblStylePr w:type="band1Vert">
      <w:tblPr/>
      <w:tcPr>
        <w:shd w:val="clear" w:color="FFFFFF" w:fill="E2AEAD" w:themeFill="accent2" w:themeFillTint="75"/>
      </w:tcPr>
    </w:tblStylePr>
    <w:tblStylePr w:type="band1Horz">
      <w:tblPr/>
      <w:tcPr>
        <w:shd w:val="clear" w:color="FFFFFF" w:fill="E2AEAD"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AF1DC" w:themeFill="accent3" w:themeFillTint="34"/>
    </w:tblPr>
    <w:tblStylePr w:type="firstRow">
      <w:rPr>
        <w:rFonts w:ascii="Arial" w:hAnsi="Arial"/>
        <w:b/>
        <w:color w:val="FFFFFF"/>
        <w:sz w:val="22"/>
      </w:rPr>
      <w:tblPr/>
      <w:tcPr>
        <w:shd w:val="clear" w:color="FFFFFF" w:fill="9BBB59" w:themeFill="accent3"/>
      </w:tcPr>
    </w:tblStylePr>
    <w:tblStylePr w:type="lastRow">
      <w:rPr>
        <w:rFonts w:ascii="Arial" w:hAnsi="Arial"/>
        <w:b/>
        <w:color w:val="FFFFFF"/>
        <w:sz w:val="22"/>
      </w:rPr>
      <w:tblPr/>
      <w:tcPr>
        <w:tcBorders>
          <w:top w:val="single" w:sz="4" w:space="0" w:color="FFFFFF" w:themeColor="light1"/>
        </w:tcBorders>
        <w:shd w:val="clear" w:color="FFFFFF" w:fill="9BBB59" w:themeFill="accent3"/>
      </w:tcPr>
    </w:tblStylePr>
    <w:tblStylePr w:type="firstCol">
      <w:rPr>
        <w:rFonts w:ascii="Arial" w:hAnsi="Arial"/>
        <w:b/>
        <w:color w:val="FFFFFF"/>
        <w:sz w:val="22"/>
      </w:rPr>
      <w:tblPr/>
      <w:tcPr>
        <w:shd w:val="clear" w:color="FFFFFF" w:fill="9BBB59" w:themeFill="accent3"/>
      </w:tcPr>
    </w:tblStylePr>
    <w:tblStylePr w:type="lastCol">
      <w:rPr>
        <w:rFonts w:ascii="Arial" w:hAnsi="Arial"/>
        <w:b/>
        <w:color w:val="FFFFFF"/>
        <w:sz w:val="22"/>
      </w:rPr>
      <w:tblPr/>
      <w:tcPr>
        <w:shd w:val="clear" w:color="FFFFFF" w:fill="9BBB59" w:themeFill="accent3"/>
      </w:tcPr>
    </w:tblStylePr>
    <w:tblStylePr w:type="band1Vert">
      <w:tblPr/>
      <w:tcPr>
        <w:shd w:val="clear" w:color="FFFFFF" w:fill="D0DFB2" w:themeFill="accent3" w:themeFillTint="75"/>
      </w:tcPr>
    </w:tblStylePr>
    <w:tblStylePr w:type="band1Horz">
      <w:tblPr/>
      <w:tcPr>
        <w:shd w:val="clear" w:color="FFFFFF" w:fill="D0DFB2"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5DFEC" w:themeFill="accent4" w:themeFillTint="34"/>
    </w:tblPr>
    <w:tblStylePr w:type="firstRow">
      <w:rPr>
        <w:rFonts w:ascii="Arial" w:hAnsi="Arial"/>
        <w:b/>
        <w:color w:val="FFFFFF"/>
        <w:sz w:val="22"/>
      </w:rPr>
      <w:tblPr/>
      <w:tcPr>
        <w:shd w:val="clear" w:color="FFFFFF" w:fill="8064A2" w:themeFill="accent4"/>
      </w:tcPr>
    </w:tblStylePr>
    <w:tblStylePr w:type="lastRow">
      <w:rPr>
        <w:rFonts w:ascii="Arial" w:hAnsi="Arial"/>
        <w:b/>
        <w:color w:val="FFFFFF"/>
        <w:sz w:val="22"/>
      </w:rPr>
      <w:tblPr/>
      <w:tcPr>
        <w:tcBorders>
          <w:top w:val="single" w:sz="4" w:space="0" w:color="FFFFFF" w:themeColor="light1"/>
        </w:tcBorders>
        <w:shd w:val="clear" w:color="FFFFFF" w:fill="8064A2" w:themeFill="accent4"/>
      </w:tcPr>
    </w:tblStylePr>
    <w:tblStylePr w:type="firstCol">
      <w:rPr>
        <w:rFonts w:ascii="Arial" w:hAnsi="Arial"/>
        <w:b/>
        <w:color w:val="FFFFFF"/>
        <w:sz w:val="22"/>
      </w:rPr>
      <w:tblPr/>
      <w:tcPr>
        <w:shd w:val="clear" w:color="FFFFFF" w:fill="8064A2" w:themeFill="accent4"/>
      </w:tcPr>
    </w:tblStylePr>
    <w:tblStylePr w:type="lastCol">
      <w:rPr>
        <w:rFonts w:ascii="Arial" w:hAnsi="Arial"/>
        <w:b/>
        <w:color w:val="FFFFFF"/>
        <w:sz w:val="22"/>
      </w:rPr>
      <w:tblPr/>
      <w:tcPr>
        <w:shd w:val="clear" w:color="FFFFFF" w:fill="8064A2" w:themeFill="accent4"/>
      </w:tcPr>
    </w:tblStylePr>
    <w:tblStylePr w:type="band1Vert">
      <w:tblPr/>
      <w:tcPr>
        <w:shd w:val="clear" w:color="FFFFFF" w:fill="C4B7D4" w:themeFill="accent4" w:themeFillTint="75"/>
      </w:tcPr>
    </w:tblStylePr>
    <w:tblStylePr w:type="band1Horz">
      <w:tblPr/>
      <w:tcPr>
        <w:shd w:val="clear" w:color="FFFFFF" w:fill="C4B7D4"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EF3" w:themeFill="accent5" w:themeFillTint="34"/>
    </w:tblPr>
    <w:tblStylePr w:type="firstRow">
      <w:rPr>
        <w:rFonts w:ascii="Arial" w:hAnsi="Arial"/>
        <w:b/>
        <w:color w:val="FFFFFF"/>
        <w:sz w:val="22"/>
      </w:rPr>
      <w:tblPr/>
      <w:tcPr>
        <w:shd w:val="clear" w:color="FFFFFF" w:fill="4BACC6" w:themeFill="accent5"/>
      </w:tcPr>
    </w:tblStylePr>
    <w:tblStylePr w:type="lastRow">
      <w:rPr>
        <w:rFonts w:ascii="Arial" w:hAnsi="Arial"/>
        <w:b/>
        <w:color w:val="FFFFFF"/>
        <w:sz w:val="22"/>
      </w:rPr>
      <w:tblPr/>
      <w:tcPr>
        <w:tcBorders>
          <w:top w:val="single" w:sz="4" w:space="0" w:color="FFFFFF" w:themeColor="light1"/>
        </w:tcBorders>
        <w:shd w:val="clear" w:color="FFFFFF" w:fill="4BACC6" w:themeFill="accent5"/>
      </w:tcPr>
    </w:tblStylePr>
    <w:tblStylePr w:type="firstCol">
      <w:rPr>
        <w:rFonts w:ascii="Arial" w:hAnsi="Arial"/>
        <w:b/>
        <w:color w:val="FFFFFF"/>
        <w:sz w:val="22"/>
      </w:rPr>
      <w:tblPr/>
      <w:tcPr>
        <w:shd w:val="clear" w:color="FFFFFF" w:fill="4BACC6" w:themeFill="accent5"/>
      </w:tcPr>
    </w:tblStylePr>
    <w:tblStylePr w:type="lastCol">
      <w:rPr>
        <w:rFonts w:ascii="Arial" w:hAnsi="Arial"/>
        <w:b/>
        <w:color w:val="FFFFFF"/>
        <w:sz w:val="22"/>
      </w:rPr>
      <w:tblPr/>
      <w:tcPr>
        <w:shd w:val="clear" w:color="FFFFFF" w:fill="4BACC6" w:themeFill="accent5"/>
      </w:tcPr>
    </w:tblStylePr>
    <w:tblStylePr w:type="band1Vert">
      <w:tblPr/>
      <w:tcPr>
        <w:shd w:val="clear" w:color="FFFFFF" w:fill="ACD8E4" w:themeFill="accent5" w:themeFillTint="75"/>
      </w:tcPr>
    </w:tblStylePr>
    <w:tblStylePr w:type="band1Horz">
      <w:tblPr/>
      <w:tcPr>
        <w:shd w:val="clear" w:color="FFFFFF" w:fill="ACD8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DE9D8" w:themeFill="accent6" w:themeFillTint="34"/>
    </w:tblPr>
    <w:tblStylePr w:type="firstRow">
      <w:rPr>
        <w:rFonts w:ascii="Arial" w:hAnsi="Arial"/>
        <w:b/>
        <w:color w:val="FFFFFF"/>
        <w:sz w:val="22"/>
      </w:rPr>
      <w:tblPr/>
      <w:tcPr>
        <w:shd w:val="clear" w:color="FFFFFF" w:fill="F79646" w:themeFill="accent6"/>
      </w:tcPr>
    </w:tblStylePr>
    <w:tblStylePr w:type="lastRow">
      <w:rPr>
        <w:rFonts w:ascii="Arial" w:hAnsi="Arial"/>
        <w:b/>
        <w:color w:val="FFFFFF"/>
        <w:sz w:val="22"/>
      </w:rPr>
      <w:tblPr/>
      <w:tcPr>
        <w:tcBorders>
          <w:top w:val="single" w:sz="4" w:space="0" w:color="FFFFFF" w:themeColor="light1"/>
        </w:tcBorders>
        <w:shd w:val="clear" w:color="FFFFFF" w:fill="F79646" w:themeFill="accent6"/>
      </w:tcPr>
    </w:tblStylePr>
    <w:tblStylePr w:type="firstCol">
      <w:rPr>
        <w:rFonts w:ascii="Arial" w:hAnsi="Arial"/>
        <w:b/>
        <w:color w:val="FFFFFF"/>
        <w:sz w:val="22"/>
      </w:rPr>
      <w:tblPr/>
      <w:tcPr>
        <w:shd w:val="clear" w:color="FFFFFF" w:fill="F79646" w:themeFill="accent6"/>
      </w:tcPr>
    </w:tblStylePr>
    <w:tblStylePr w:type="lastCol">
      <w:rPr>
        <w:rFonts w:ascii="Arial" w:hAnsi="Arial"/>
        <w:b/>
        <w:color w:val="FFFFFF"/>
        <w:sz w:val="22"/>
      </w:rPr>
      <w:tblPr/>
      <w:tcPr>
        <w:shd w:val="clear" w:color="FFFFFF" w:fill="F79646" w:themeFill="accent6"/>
      </w:tcPr>
    </w:tblStylePr>
    <w:tblStylePr w:type="band1Vert">
      <w:tblPr/>
      <w:tcPr>
        <w:shd w:val="clear" w:color="FFFFFF" w:fill="FBCEAA" w:themeFill="accent6" w:themeFillTint="75"/>
      </w:tcPr>
    </w:tblStylePr>
    <w:tblStylePr w:type="band1Horz">
      <w:tblPr/>
      <w:tcPr>
        <w:shd w:val="clear" w:color="FFFFFF" w:fill="FBCEAA"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DE9D8" w:themeFill="accent6" w:themeFillTint="34"/>
      </w:tcPr>
    </w:tblStylePr>
    <w:tblStylePr w:type="band1Horz">
      <w:rPr>
        <w:rFonts w:ascii="Arial" w:hAnsi="Arial"/>
        <w:color w:val="266779" w:themeColor="accent5" w:themeShade="95"/>
        <w:sz w:val="22"/>
      </w:rPr>
      <w:tblPr/>
      <w:tcPr>
        <w:shd w:val="clear" w:color="FFFFFF"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FFFFF" w:fill="FDE9D8" w:themeFill="accent6" w:themeFillTint="34"/>
      </w:tcPr>
    </w:tblStylePr>
    <w:tblStylePr w:type="band1Horz">
      <w:rPr>
        <w:rFonts w:ascii="Arial" w:hAnsi="Arial"/>
        <w:color w:val="B15407" w:themeColor="accent6" w:themeShade="95"/>
        <w:sz w:val="22"/>
      </w:rPr>
      <w:tblPr/>
      <w:tcPr>
        <w:shd w:val="clear" w:color="FFFFFF"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2DFEE" w:themeFill="accent1" w:themeFillTint="40"/>
      </w:tcPr>
    </w:tblStylePr>
    <w:tblStylePr w:type="band1Horz">
      <w:tblPr/>
      <w:tcPr>
        <w:shd w:val="clear" w:color="FFFFFF" w:fill="D2DFEE"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FD2D2" w:themeFill="accent2" w:themeFillTint="40"/>
      </w:tcPr>
    </w:tblStylePr>
    <w:tblStylePr w:type="band1Horz">
      <w:tblPr/>
      <w:tcPr>
        <w:shd w:val="clear" w:color="FFFFFF" w:fill="EFD2D2"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5EED5" w:themeFill="accent3" w:themeFillTint="40"/>
      </w:tcPr>
    </w:tblStylePr>
    <w:tblStylePr w:type="band1Horz">
      <w:tblPr/>
      <w:tcPr>
        <w:shd w:val="clear" w:color="FFFFFF" w:fill="E5EED5"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FD8E7" w:themeFill="accent4" w:themeFillTint="40"/>
      </w:tcPr>
    </w:tblStylePr>
    <w:tblStylePr w:type="band1Horz">
      <w:tblPr/>
      <w:tcPr>
        <w:shd w:val="clear" w:color="FFFFFF" w:fill="DFD8E7"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1EAF0" w:themeFill="accent5" w:themeFillTint="40"/>
      </w:tcPr>
    </w:tblStylePr>
    <w:tblStylePr w:type="band1Horz">
      <w:tblPr/>
      <w:tcPr>
        <w:shd w:val="clear" w:color="FFFFFF" w:fill="D1EA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DE4D0" w:themeFill="accent6" w:themeFillTint="40"/>
      </w:tcPr>
    </w:tblStylePr>
    <w:tblStylePr w:type="band1Horz">
      <w:tblPr/>
      <w:tcPr>
        <w:shd w:val="clear" w:color="FFFFFF" w:fill="FDE4D0"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FFFFFF"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FFFFFF"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FFFFFF"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FFFFFF"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FFFFF"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FFFFFF"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FFFFFF"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FFFFFF"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FFFFFF"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FFFFF"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F81BD" w:themeFill="accent1"/>
      </w:tcPr>
    </w:tblStylePr>
    <w:tblStylePr w:type="band2Horz">
      <w:tblPr/>
      <w:tcPr>
        <w:tcBorders>
          <w:top w:val="single" w:sz="4" w:space="0" w:color="FFFFFF" w:themeColor="light1"/>
          <w:bottom w:val="single" w:sz="4" w:space="0" w:color="FFFFFF" w:themeColor="light1"/>
        </w:tcBorders>
        <w:shd w:val="clear" w:color="FFFFFF" w:fill="4F81BD"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D99695" w:themeFill="accent2" w:themeFillTint="97"/>
      </w:tcPr>
    </w:tblStylePr>
    <w:tblStylePr w:type="band2Horz">
      <w:tblPr/>
      <w:tcPr>
        <w:tcBorders>
          <w:top w:val="single" w:sz="4" w:space="0" w:color="FFFFFF" w:themeColor="light1"/>
          <w:bottom w:val="single" w:sz="4" w:space="0" w:color="FFFFFF" w:themeColor="light1"/>
        </w:tcBorders>
        <w:shd w:val="clear" w:color="FFFFFF" w:fill="D9969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3D69B" w:themeFill="accent3" w:themeFillTint="98"/>
      </w:tcPr>
    </w:tblStylePr>
    <w:tblStylePr w:type="band2Horz">
      <w:tblPr/>
      <w:tcPr>
        <w:tcBorders>
          <w:top w:val="single" w:sz="4" w:space="0" w:color="FFFFFF" w:themeColor="light1"/>
          <w:bottom w:val="single" w:sz="4" w:space="0" w:color="FFFFFF" w:themeColor="light1"/>
        </w:tcBorders>
        <w:shd w:val="clear" w:color="FFFFFF" w:fill="C3D69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B2A1C6" w:themeFill="accent4" w:themeFillTint="9A"/>
      </w:tcPr>
    </w:tblStylePr>
    <w:tblStylePr w:type="band2Horz">
      <w:tblPr/>
      <w:tcPr>
        <w:tcBorders>
          <w:top w:val="single" w:sz="4" w:space="0" w:color="FFFFFF" w:themeColor="light1"/>
          <w:bottom w:val="single" w:sz="4" w:space="0" w:color="FFFFFF" w:themeColor="light1"/>
        </w:tcBorders>
        <w:shd w:val="clear" w:color="FFFFFF" w:fill="B2A1C6"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2CCDC" w:themeFill="accent5" w:themeFillTint="9A"/>
      </w:tcPr>
    </w:tblStylePr>
    <w:tblStylePr w:type="band2Horz">
      <w:tblPr/>
      <w:tcPr>
        <w:tcBorders>
          <w:top w:val="single" w:sz="4" w:space="0" w:color="FFFFFF" w:themeColor="light1"/>
          <w:bottom w:val="single" w:sz="4" w:space="0" w:color="FFFFFF" w:themeColor="light1"/>
        </w:tcBorders>
        <w:shd w:val="clear" w:color="FFFFFF" w:fill="92CCDC"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AC090" w:themeFill="accent6" w:themeFillTint="98"/>
      </w:tcPr>
    </w:tblStylePr>
    <w:tblStylePr w:type="band2Horz">
      <w:tblPr/>
      <w:tcPr>
        <w:tcBorders>
          <w:top w:val="single" w:sz="4" w:space="0" w:color="FFFFFF" w:themeColor="light1"/>
          <w:bottom w:val="single" w:sz="4" w:space="0" w:color="FFFFFF" w:themeColor="light1"/>
        </w:tcBorders>
        <w:shd w:val="clear" w:color="FFFFFF" w:fill="FAC090"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NotedebasdepageCar">
    <w:name w:val="Note de bas de page Car"/>
    <w:link w:val="Notedebasdepage"/>
    <w:uiPriority w:val="99"/>
    <w:rPr>
      <w:sz w:val="18"/>
    </w:rPr>
  </w:style>
  <w:style w:type="paragraph" w:styleId="Notedefin">
    <w:name w:val="endnote text"/>
    <w:basedOn w:val="Normal"/>
    <w:link w:val="NotedefinCar"/>
    <w:uiPriority w:val="99"/>
    <w:semiHidden/>
    <w:unhideWhenUsed/>
    <w:pPr>
      <w:spacing w:after="0" w:line="240" w:lineRule="auto"/>
    </w:p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character" w:customStyle="1" w:styleId="Titre1Car">
    <w:name w:val="Titre 1 Car"/>
    <w:basedOn w:val="Policepardfaut"/>
    <w:link w:val="Titre1"/>
    <w:uiPriority w:val="9"/>
    <w:rPr>
      <w:caps/>
      <w:color w:val="632423" w:themeColor="accent2" w:themeShade="80"/>
      <w:spacing w:val="20"/>
      <w:sz w:val="28"/>
      <w:szCs w:val="28"/>
    </w:rPr>
  </w:style>
  <w:style w:type="character" w:customStyle="1" w:styleId="Titre2Car">
    <w:name w:val="Titre 2 Car"/>
    <w:basedOn w:val="Policepardfaut"/>
    <w:link w:val="Titre2"/>
    <w:rPr>
      <w:caps/>
      <w:color w:val="632423" w:themeColor="accent2" w:themeShade="80"/>
      <w:spacing w:val="15"/>
      <w:sz w:val="24"/>
      <w:szCs w:val="24"/>
    </w:rPr>
  </w:style>
  <w:style w:type="character" w:customStyle="1" w:styleId="Titre3Car">
    <w:name w:val="Titre 3 Car"/>
    <w:basedOn w:val="Policepardfaut"/>
    <w:link w:val="Titre3"/>
    <w:rsid w:val="00B276B3"/>
    <w:rPr>
      <w:caps/>
      <w:color w:val="622423" w:themeColor="accent2" w:themeShade="7F"/>
      <w:sz w:val="20"/>
      <w:szCs w:val="20"/>
    </w:rPr>
  </w:style>
  <w:style w:type="character" w:customStyle="1" w:styleId="Titre4Car">
    <w:name w:val="Titre 4 Car"/>
    <w:basedOn w:val="Policepardfaut"/>
    <w:link w:val="Titre4"/>
    <w:rPr>
      <w:caps/>
      <w:color w:val="622423" w:themeColor="accent2" w:themeShade="7F"/>
      <w:spacing w:val="10"/>
    </w:rPr>
  </w:style>
  <w:style w:type="character" w:customStyle="1" w:styleId="Titre5Car">
    <w:name w:val="Titre 5 Car"/>
    <w:basedOn w:val="Policepardfaut"/>
    <w:link w:val="Titre5"/>
    <w:uiPriority w:val="9"/>
    <w:rPr>
      <w:caps/>
      <w:color w:val="622423" w:themeColor="accent2" w:themeShade="7F"/>
      <w:spacing w:val="10"/>
    </w:rPr>
  </w:style>
  <w:style w:type="character" w:customStyle="1" w:styleId="Titre6Car">
    <w:name w:val="Titre 6 Car"/>
    <w:basedOn w:val="Policepardfaut"/>
    <w:link w:val="Titre6"/>
    <w:uiPriority w:val="9"/>
    <w:semiHidden/>
    <w:rPr>
      <w:caps/>
      <w:color w:val="943634" w:themeColor="accent2" w:themeShade="BF"/>
      <w:spacing w:val="10"/>
    </w:rPr>
  </w:style>
  <w:style w:type="character" w:customStyle="1" w:styleId="Titre7Car">
    <w:name w:val="Titre 7 Car"/>
    <w:basedOn w:val="Policepardfaut"/>
    <w:link w:val="Titre7"/>
    <w:uiPriority w:val="9"/>
    <w:semiHidden/>
    <w:rPr>
      <w:i/>
      <w:iCs/>
      <w:caps/>
      <w:color w:val="943634" w:themeColor="accent2" w:themeShade="BF"/>
      <w:spacing w:val="10"/>
    </w:rPr>
  </w:style>
  <w:style w:type="character" w:customStyle="1" w:styleId="Titre8Car">
    <w:name w:val="Titre 8 Car"/>
    <w:basedOn w:val="Policepardfaut"/>
    <w:link w:val="Titre8"/>
    <w:uiPriority w:val="9"/>
    <w:semiHidden/>
    <w:rPr>
      <w:caps/>
      <w:spacing w:val="10"/>
      <w:sz w:val="20"/>
      <w:szCs w:val="20"/>
    </w:rPr>
  </w:style>
  <w:style w:type="character" w:customStyle="1" w:styleId="Titre9Car">
    <w:name w:val="Titre 9 Car"/>
    <w:basedOn w:val="Policepardfaut"/>
    <w:link w:val="Titre9"/>
    <w:uiPriority w:val="9"/>
    <w:semiHidden/>
    <w:rPr>
      <w:i/>
      <w:iCs/>
      <w:caps/>
      <w:spacing w:val="10"/>
      <w:sz w:val="20"/>
      <w:szCs w:val="20"/>
    </w:rPr>
  </w:style>
  <w:style w:type="paragraph" w:styleId="Titre">
    <w:name w:val="Title"/>
    <w:basedOn w:val="Normal"/>
    <w:next w:val="Normal"/>
    <w:link w:val="TitreCar"/>
    <w:uiPriority w:val="10"/>
    <w:qFormat/>
    <w:pPr>
      <w:pBdr>
        <w:top w:val="single" w:sz="2" w:space="1" w:color="632423" w:themeColor="accent2" w:themeShade="80"/>
        <w:bottom w:val="single"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reCar">
    <w:name w:val="Titre Car"/>
    <w:basedOn w:val="Policepardfaut"/>
    <w:link w:val="Titre"/>
    <w:uiPriority w:val="10"/>
    <w:rPr>
      <w:caps/>
      <w:color w:val="632423" w:themeColor="accent2" w:themeShade="80"/>
      <w:spacing w:val="50"/>
      <w:sz w:val="44"/>
      <w:szCs w:val="44"/>
    </w:rPr>
  </w:style>
  <w:style w:type="character" w:styleId="Lienhypertexte">
    <w:name w:val="Hyperlink"/>
    <w:uiPriority w:val="99"/>
    <w:rPr>
      <w:color w:val="0000FF"/>
      <w:u w:val="single"/>
    </w:rPr>
  </w:style>
  <w:style w:type="character" w:styleId="Lienhypertextesuivivisit">
    <w:name w:val="FollowedHyperlink"/>
    <w:rPr>
      <w:color w:val="800080"/>
      <w:u w:val="single"/>
    </w:rPr>
  </w:style>
  <w:style w:type="paragraph" w:styleId="Citation">
    <w:name w:val="Quote"/>
    <w:basedOn w:val="Normal"/>
    <w:next w:val="Normal"/>
    <w:link w:val="CitationCar"/>
    <w:uiPriority w:val="29"/>
    <w:qFormat/>
    <w:rPr>
      <w:i/>
      <w:iCs/>
    </w:rPr>
  </w:style>
  <w:style w:type="character" w:customStyle="1" w:styleId="CitationCar">
    <w:name w:val="Citation Car"/>
    <w:basedOn w:val="Policepardfaut"/>
    <w:link w:val="Citation"/>
    <w:uiPriority w:val="29"/>
    <w:rPr>
      <w:i/>
      <w:iCs/>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lev">
    <w:name w:val="Strong"/>
    <w:uiPriority w:val="22"/>
    <w:qFormat/>
    <w:rPr>
      <w:b/>
      <w:bCs/>
      <w:color w:val="943634" w:themeColor="accent2" w:themeShade="BF"/>
      <w:spacing w:val="5"/>
    </w:rPr>
  </w:style>
  <w:style w:type="paragraph" w:styleId="Textedebulles">
    <w:name w:val="Balloon Text"/>
    <w:basedOn w:val="Normal"/>
    <w:link w:val="TextedebullesCar"/>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rPr>
      <w:rFonts w:ascii="Tahoma" w:hAnsi="Tahoma" w:cs="Tahoma"/>
      <w:sz w:val="16"/>
      <w:szCs w:val="16"/>
    </w:rPr>
  </w:style>
  <w:style w:type="paragraph" w:styleId="TM1">
    <w:name w:val="toc 1"/>
    <w:basedOn w:val="Normal"/>
    <w:next w:val="Normal"/>
    <w:uiPriority w:val="39"/>
    <w:pPr>
      <w:tabs>
        <w:tab w:val="right" w:leader="dot" w:pos="9203"/>
      </w:tabs>
    </w:pPr>
  </w:style>
  <w:style w:type="paragraph" w:styleId="TM2">
    <w:name w:val="toc 2"/>
    <w:basedOn w:val="Normal"/>
    <w:next w:val="Normal"/>
    <w:uiPriority w:val="39"/>
    <w:pPr>
      <w:tabs>
        <w:tab w:val="right" w:leader="dot" w:pos="9203"/>
      </w:tabs>
      <w:ind w:left="240"/>
    </w:pPr>
  </w:style>
  <w:style w:type="paragraph" w:styleId="TM3">
    <w:name w:val="toc 3"/>
    <w:basedOn w:val="Normal"/>
    <w:next w:val="Normal"/>
    <w:uiPriority w:val="39"/>
    <w:pPr>
      <w:tabs>
        <w:tab w:val="right" w:leader="dot" w:pos="9203"/>
      </w:tabs>
      <w:ind w:left="480"/>
    </w:pPr>
  </w:style>
  <w:style w:type="paragraph" w:styleId="TM4">
    <w:name w:val="toc 4"/>
    <w:basedOn w:val="Normal"/>
    <w:next w:val="Normal"/>
    <w:uiPriority w:val="39"/>
    <w:pPr>
      <w:ind w:left="720"/>
    </w:pPr>
  </w:style>
  <w:style w:type="paragraph" w:styleId="TM5">
    <w:name w:val="toc 5"/>
    <w:basedOn w:val="Normal"/>
    <w:next w:val="Normal"/>
    <w:uiPriority w:val="39"/>
    <w:pPr>
      <w:tabs>
        <w:tab w:val="right" w:leader="dot" w:pos="9203"/>
      </w:tabs>
      <w:ind w:left="960"/>
    </w:pPr>
  </w:style>
  <w:style w:type="paragraph" w:styleId="TM6">
    <w:name w:val="toc 6"/>
    <w:basedOn w:val="Normal"/>
    <w:next w:val="Normal"/>
    <w:semiHidden/>
    <w:pPr>
      <w:ind w:left="1200"/>
    </w:pPr>
  </w:style>
  <w:style w:type="paragraph" w:styleId="TM7">
    <w:name w:val="toc 7"/>
    <w:basedOn w:val="Normal"/>
    <w:next w:val="Normal"/>
    <w:semiHidden/>
    <w:pPr>
      <w:ind w:left="1440"/>
    </w:pPr>
  </w:style>
  <w:style w:type="paragraph" w:styleId="TM8">
    <w:name w:val="toc 8"/>
    <w:basedOn w:val="Normal"/>
    <w:next w:val="Normal"/>
    <w:semiHidden/>
    <w:pPr>
      <w:ind w:left="1680"/>
    </w:pPr>
  </w:style>
  <w:style w:type="paragraph" w:styleId="TM9">
    <w:name w:val="toc 9"/>
    <w:basedOn w:val="Normal"/>
    <w:next w:val="Normal"/>
    <w:semiHidden/>
    <w:pPr>
      <w:ind w:left="1920"/>
    </w:pPr>
  </w:style>
  <w:style w:type="paragraph" w:styleId="Pieddepage">
    <w:name w:val="footer"/>
    <w:basedOn w:val="Normal"/>
    <w:link w:val="PieddepageCar"/>
    <w:uiPriority w:val="99"/>
    <w:pPr>
      <w:tabs>
        <w:tab w:val="right" w:pos="8789"/>
      </w:tabs>
      <w:ind w:left="284" w:right="284"/>
      <w:jc w:val="left"/>
    </w:pPr>
  </w:style>
  <w:style w:type="character" w:customStyle="1" w:styleId="PieddepageCar">
    <w:name w:val="Pied de page Car"/>
    <w:link w:val="Pieddepage"/>
    <w:uiPriority w:val="99"/>
  </w:style>
  <w:style w:type="paragraph" w:styleId="En-tte">
    <w:name w:val="header"/>
    <w:basedOn w:val="Normal"/>
    <w:link w:val="En-tteCar"/>
    <w:pPr>
      <w:tabs>
        <w:tab w:val="center" w:pos="4536"/>
        <w:tab w:val="right" w:pos="8789"/>
      </w:tabs>
      <w:ind w:left="284" w:right="284"/>
      <w:jc w:val="center"/>
    </w:pPr>
  </w:style>
  <w:style w:type="paragraph" w:styleId="Notedebasdepage">
    <w:name w:val="footnote text"/>
    <w:basedOn w:val="Normal"/>
    <w:link w:val="NotedebasdepageCar"/>
    <w:semiHidden/>
  </w:style>
  <w:style w:type="character" w:styleId="Appelnotedebasdep">
    <w:name w:val="footnote reference"/>
    <w:semiHidden/>
    <w:rPr>
      <w:vertAlign w:val="superscript"/>
    </w:rPr>
  </w:style>
  <w:style w:type="paragraph" w:styleId="Objetducommentaire">
    <w:name w:val="annotation subject"/>
    <w:basedOn w:val="Commentaire"/>
    <w:next w:val="Commentaire"/>
    <w:link w:val="ObjetducommentaireCar"/>
    <w:pPr>
      <w:spacing w:line="240" w:lineRule="auto"/>
    </w:pPr>
    <w:rPr>
      <w:b/>
      <w:bCs/>
    </w:rPr>
  </w:style>
  <w:style w:type="paragraph" w:styleId="Commentaire">
    <w:name w:val="annotation text"/>
    <w:basedOn w:val="Normal"/>
    <w:link w:val="CommentaireCar"/>
  </w:style>
  <w:style w:type="character" w:customStyle="1" w:styleId="CommentaireCar">
    <w:name w:val="Commentaire Car"/>
    <w:basedOn w:val="Policepardfaut"/>
    <w:link w:val="Commentaire"/>
  </w:style>
  <w:style w:type="character" w:customStyle="1" w:styleId="ObjetducommentaireCar">
    <w:name w:val="Objet du commentaire Car"/>
    <w:basedOn w:val="CommentaireCar"/>
    <w:link w:val="Objetducommentaire"/>
    <w:rPr>
      <w:b/>
      <w:bCs/>
      <w:sz w:val="20"/>
      <w:szCs w:val="20"/>
    </w:rPr>
  </w:style>
  <w:style w:type="paragraph" w:styleId="Paragraphedeliste">
    <w:name w:val="List Paragraph"/>
    <w:basedOn w:val="Normal"/>
    <w:link w:val="ParagraphedelisteCar"/>
    <w:uiPriority w:val="34"/>
    <w:qFormat/>
    <w:pPr>
      <w:ind w:left="720"/>
      <w:contextualSpacing/>
    </w:pPr>
  </w:style>
  <w:style w:type="character" w:customStyle="1" w:styleId="ParagraphedelisteCar">
    <w:name w:val="Paragraphe de liste Car"/>
    <w:basedOn w:val="Policepardfaut"/>
    <w:link w:val="Paragraphedeliste"/>
    <w:uiPriority w:val="99"/>
  </w:style>
  <w:style w:type="table" w:styleId="Grilledutableau">
    <w:name w:val="Table Grid"/>
    <w:basedOn w:val="TableauNormal"/>
    <w:uiPriority w:val="59"/>
    <w:rPr>
      <w:rFonts w:ascii="Calibri" w:eastAsia="Times New Roman"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ous-titre">
    <w:name w:val="Subtitle"/>
    <w:basedOn w:val="Normal"/>
    <w:next w:val="Normal"/>
    <w:link w:val="Sous-titreCar"/>
    <w:uiPriority w:val="11"/>
    <w:qFormat/>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Pr>
      <w:caps/>
      <w:spacing w:val="20"/>
      <w:sz w:val="18"/>
      <w:szCs w:val="18"/>
    </w:rPr>
  </w:style>
  <w:style w:type="paragraph" w:styleId="Lgende">
    <w:name w:val="caption"/>
    <w:basedOn w:val="Normal"/>
    <w:next w:val="Normal"/>
    <w:uiPriority w:val="35"/>
    <w:unhideWhenUsed/>
    <w:qFormat/>
    <w:pPr>
      <w:jc w:val="center"/>
    </w:pPr>
    <w:rPr>
      <w:caps/>
      <w:spacing w:val="10"/>
      <w:sz w:val="18"/>
      <w:szCs w:val="18"/>
    </w:rPr>
  </w:style>
  <w:style w:type="paragraph" w:customStyle="1" w:styleId="Paragraphedelistenumrote">
    <w:name w:val="Paragraphe de liste numérotée"/>
    <w:basedOn w:val="Paragraphedeliste"/>
    <w:link w:val="ParagraphedelistenumroteCar"/>
    <w:pPr>
      <w:ind w:left="924" w:hanging="357"/>
    </w:pPr>
  </w:style>
  <w:style w:type="character" w:customStyle="1" w:styleId="ParagraphedelistenumroteCar">
    <w:name w:val="Paragraphe de liste numérotée Car"/>
    <w:basedOn w:val="ParagraphedelisteCar"/>
    <w:link w:val="Paragraphedelistenumrote"/>
  </w:style>
  <w:style w:type="paragraph" w:styleId="Rvision">
    <w:name w:val="Revision"/>
    <w:hidden/>
    <w:uiPriority w:val="99"/>
    <w:semiHidden/>
    <w:rPr>
      <w:sz w:val="24"/>
      <w:szCs w:val="24"/>
    </w:rPr>
  </w:style>
  <w:style w:type="character" w:styleId="Accentuationlgre">
    <w:name w:val="Subtle Emphasis"/>
    <w:uiPriority w:val="19"/>
    <w:qFormat/>
    <w:rPr>
      <w:i/>
      <w:iCs/>
    </w:rPr>
  </w:style>
  <w:style w:type="character" w:styleId="Accentuation">
    <w:name w:val="Emphasis"/>
    <w:uiPriority w:val="20"/>
    <w:qFormat/>
    <w:rPr>
      <w:caps/>
      <w:spacing w:val="5"/>
      <w:sz w:val="20"/>
      <w:szCs w:val="20"/>
    </w:rPr>
  </w:style>
  <w:style w:type="paragraph" w:styleId="Sansinterligne">
    <w:name w:val="No Spacing"/>
    <w:basedOn w:val="Normal"/>
    <w:link w:val="SansinterligneCar"/>
    <w:uiPriority w:val="1"/>
    <w:qFormat/>
    <w:pPr>
      <w:spacing w:after="0" w:line="240" w:lineRule="auto"/>
    </w:pPr>
  </w:style>
  <w:style w:type="character" w:customStyle="1" w:styleId="SansinterligneCar">
    <w:name w:val="Sans interligne Car"/>
    <w:basedOn w:val="Policepardfaut"/>
    <w:link w:val="Sansinterligne"/>
    <w:uiPriority w:val="1"/>
  </w:style>
  <w:style w:type="paragraph" w:styleId="Citationintense">
    <w:name w:val="Intense Quote"/>
    <w:basedOn w:val="Normal"/>
    <w:next w:val="Normal"/>
    <w:link w:val="CitationintenseCar"/>
    <w:uiPriority w:val="30"/>
    <w:qFormat/>
    <w:pPr>
      <w:pBdr>
        <w:top w:val="single" w:sz="2" w:space="10" w:color="632423" w:themeColor="accent2" w:themeShade="80"/>
        <w:bottom w:val="single" w:sz="2" w:space="4" w:color="632423" w:themeColor="accent2" w:themeShade="80"/>
      </w:pBdr>
      <w:spacing w:before="160" w:line="300" w:lineRule="auto"/>
      <w:ind w:left="1440" w:right="1440"/>
    </w:pPr>
    <w:rPr>
      <w:caps/>
      <w:color w:val="622423" w:themeColor="accent2" w:themeShade="7F"/>
      <w:spacing w:val="5"/>
    </w:rPr>
  </w:style>
  <w:style w:type="character" w:customStyle="1" w:styleId="CitationintenseCar">
    <w:name w:val="Citation intense Car"/>
    <w:basedOn w:val="Policepardfaut"/>
    <w:link w:val="Citationintense"/>
    <w:uiPriority w:val="30"/>
    <w:rPr>
      <w:caps/>
      <w:color w:val="622423" w:themeColor="accent2" w:themeShade="7F"/>
      <w:spacing w:val="5"/>
      <w:sz w:val="20"/>
      <w:szCs w:val="20"/>
    </w:rPr>
  </w:style>
  <w:style w:type="character" w:styleId="Accentuationintense">
    <w:name w:val="Intense Emphasis"/>
    <w:uiPriority w:val="21"/>
    <w:qFormat/>
    <w:rPr>
      <w:i/>
      <w:iCs/>
      <w:caps/>
      <w:spacing w:val="10"/>
      <w:sz w:val="20"/>
      <w:szCs w:val="20"/>
    </w:rPr>
  </w:style>
  <w:style w:type="character" w:styleId="Rfrencelgre">
    <w:name w:val="Subtle Reference"/>
    <w:basedOn w:val="Policepardfaut"/>
    <w:uiPriority w:val="31"/>
    <w:qFormat/>
    <w:rPr>
      <w:rFonts w:ascii="Calibri" w:eastAsia="Calibri" w:hAnsi="Calibri" w:cs="Calibri"/>
      <w:i/>
      <w:iCs/>
      <w:color w:val="622423" w:themeColor="accent2" w:themeShade="7F"/>
    </w:rPr>
  </w:style>
  <w:style w:type="character" w:styleId="Rfrenceintense">
    <w:name w:val="Intense Reference"/>
    <w:uiPriority w:val="32"/>
    <w:qFormat/>
    <w:rPr>
      <w:rFonts w:ascii="Calibri" w:eastAsia="Calibri" w:hAnsi="Calibri" w:cs="Calibri"/>
      <w:b/>
      <w:bCs/>
      <w:i/>
      <w:iCs/>
      <w:color w:val="622423" w:themeColor="accent2" w:themeShade="7F"/>
    </w:rPr>
  </w:style>
  <w:style w:type="character" w:styleId="Titredulivre">
    <w:name w:val="Book Title"/>
    <w:uiPriority w:val="33"/>
    <w:qFormat/>
    <w:rPr>
      <w:caps/>
      <w:color w:val="622423" w:themeColor="accent2" w:themeShade="7F"/>
      <w:spacing w:val="5"/>
    </w:rPr>
  </w:style>
  <w:style w:type="paragraph" w:styleId="En-ttedetabledesmatires">
    <w:name w:val="TOC Heading"/>
    <w:basedOn w:val="Titre1"/>
    <w:next w:val="Normal"/>
    <w:uiPriority w:val="39"/>
    <w:unhideWhenUsed/>
    <w:qFormat/>
    <w:pPr>
      <w:outlineLvl w:val="9"/>
    </w:pPr>
    <w:rPr>
      <w:lang w:bidi="en-US"/>
    </w:rPr>
  </w:style>
  <w:style w:type="character" w:styleId="Marquedecommentaire">
    <w:name w:val="annotation reference"/>
    <w:basedOn w:val="Policepardfaut"/>
    <w:rPr>
      <w:sz w:val="16"/>
      <w:szCs w:val="16"/>
    </w:rPr>
  </w:style>
  <w:style w:type="paragraph" w:styleId="Listenumros">
    <w:name w:val="List Number"/>
    <w:basedOn w:val="Normal"/>
    <w:pPr>
      <w:numPr>
        <w:numId w:val="3"/>
      </w:numPr>
      <w:contextualSpacing/>
    </w:pPr>
  </w:style>
  <w:style w:type="paragraph" w:styleId="Listenumros2">
    <w:name w:val="List Number 2"/>
    <w:basedOn w:val="Normal"/>
    <w:pPr>
      <w:tabs>
        <w:tab w:val="num" w:pos="643"/>
      </w:tabs>
      <w:ind w:left="643" w:hanging="360"/>
      <w:contextualSpacing/>
    </w:pPr>
  </w:style>
  <w:style w:type="table" w:customStyle="1" w:styleId="Tableau">
    <w:name w:val="Tableau"/>
    <w:basedOn w:val="TableauNormal"/>
    <w:uiPriority w:val="99"/>
    <w:pPr>
      <w:spacing w:before="60" w:after="60" w:line="240" w:lineRule="auto"/>
    </w:pPr>
    <w:tblPr>
      <w:tblStyleRowBandSize w:val="1"/>
      <w:tblBorders>
        <w:top w:val="single" w:sz="4" w:space="0" w:color="000000"/>
        <w:left w:val="single" w:sz="4" w:space="0" w:color="000000"/>
        <w:bottom w:val="single" w:sz="4" w:space="0" w:color="000000"/>
        <w:right w:val="single" w:sz="4" w:space="0" w:color="000000"/>
        <w:insideV w:val="single" w:sz="4" w:space="0" w:color="000000"/>
      </w:tblBorders>
    </w:tblPr>
    <w:trPr>
      <w:cantSplit/>
    </w:trPr>
    <w:tcPr>
      <w:shd w:val="clear" w:color="auto" w:fill="auto"/>
    </w:tcPr>
    <w:tblStylePr w:type="firstRow">
      <w:pPr>
        <w:jc w:val="center"/>
      </w:pPr>
      <w:rPr>
        <w:b/>
        <w:caps/>
        <w:smallCaps w:val="0"/>
        <w:color w:val="632423" w:themeColor="accent2" w:themeShade="80"/>
      </w:rPr>
      <w:tblPr/>
      <w:trPr>
        <w:cantSplit w:val="0"/>
        <w:tblHeader/>
      </w:trPr>
    </w:tblStylePr>
    <w:tblStylePr w:type="band1Horz">
      <w:tblPr/>
      <w:tcPr>
        <w:shd w:val="clear" w:color="F2DBDB" w:fill="F2DBDB" w:themeFill="accent2" w:themeFillTint="33"/>
      </w:tcPr>
    </w:tblStylePr>
  </w:style>
  <w:style w:type="paragraph" w:styleId="TitreTR">
    <w:name w:val="toa heading"/>
    <w:basedOn w:val="Normal"/>
    <w:next w:val="Normal"/>
    <w:pPr>
      <w:spacing w:before="120"/>
    </w:pPr>
    <w:rPr>
      <w:b/>
      <w:bCs/>
      <w:sz w:val="24"/>
      <w:szCs w:val="24"/>
    </w:rPr>
  </w:style>
  <w:style w:type="paragraph" w:styleId="Liste">
    <w:name w:val="List"/>
    <w:basedOn w:val="Normal"/>
    <w:pPr>
      <w:ind w:left="283" w:hanging="283"/>
      <w:contextualSpacing/>
    </w:pPr>
  </w:style>
  <w:style w:type="paragraph" w:styleId="Liste2">
    <w:name w:val="List 2"/>
    <w:basedOn w:val="Normal"/>
    <w:pPr>
      <w:ind w:left="566" w:hanging="283"/>
      <w:contextualSpacing/>
    </w:pPr>
  </w:style>
  <w:style w:type="paragraph" w:styleId="Listepuces">
    <w:name w:val="List Bullet"/>
    <w:basedOn w:val="Normal"/>
    <w:pPr>
      <w:numPr>
        <w:numId w:val="1"/>
      </w:numPr>
      <w:tabs>
        <w:tab w:val="left" w:pos="584"/>
      </w:tabs>
      <w:contextualSpacing/>
    </w:pPr>
  </w:style>
  <w:style w:type="paragraph" w:styleId="Listepuces2">
    <w:name w:val="List Bullet 2"/>
    <w:basedOn w:val="Normal"/>
    <w:pPr>
      <w:numPr>
        <w:numId w:val="2"/>
      </w:numPr>
      <w:tabs>
        <w:tab w:val="clear" w:pos="643"/>
        <w:tab w:val="left" w:pos="754"/>
      </w:tabs>
      <w:ind w:left="754" w:hanging="357"/>
      <w:contextualSpacing/>
    </w:pPr>
  </w:style>
  <w:style w:type="paragraph" w:styleId="Listecontinue">
    <w:name w:val="List Continue"/>
    <w:basedOn w:val="Normal"/>
    <w:pPr>
      <w:spacing w:after="120"/>
      <w:ind w:left="283"/>
      <w:contextualSpacing/>
    </w:pPr>
  </w:style>
  <w:style w:type="character" w:styleId="Textedelespacerserv">
    <w:name w:val="Placeholder Text"/>
    <w:basedOn w:val="Policepardfaut"/>
    <w:uiPriority w:val="99"/>
    <w:semiHidden/>
    <w:rPr>
      <w:color w:val="808080"/>
    </w:rPr>
  </w:style>
  <w:style w:type="paragraph" w:customStyle="1" w:styleId="REVISIONS">
    <w:name w:val="REVISIONS"/>
    <w:basedOn w:val="Normal"/>
    <w:qFormat/>
    <w:pPr>
      <w:shd w:val="clear" w:color="FFFF00" w:fill="FFFF00"/>
    </w:pPr>
  </w:style>
  <w:style w:type="character" w:customStyle="1" w:styleId="texte11arialgris">
    <w:name w:val="texte11_arial_gris"/>
    <w:basedOn w:val="Policepardfaut"/>
  </w:style>
  <w:style w:type="character" w:customStyle="1" w:styleId="Mentionnonrsolue1">
    <w:name w:val="Mention non résolue1"/>
    <w:basedOn w:val="Policepardfaut"/>
    <w:uiPriority w:val="99"/>
    <w:semiHidden/>
    <w:unhideWhenUsed/>
    <w:rPr>
      <w:color w:val="605E5C"/>
      <w:shd w:val="clear" w:color="E1DFDD" w:fill="E1DFDD"/>
    </w:rPr>
  </w:style>
  <w:style w:type="paragraph" w:customStyle="1" w:styleId="t-paragraphe">
    <w:name w:val="t-paragraphe"/>
    <w:basedOn w:val="Normal"/>
    <w:rsid w:val="00BD0317"/>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Mentionnonrsolue">
    <w:name w:val="Unresolved Mention"/>
    <w:basedOn w:val="Policepardfaut"/>
    <w:uiPriority w:val="99"/>
    <w:semiHidden/>
    <w:unhideWhenUsed/>
    <w:rsid w:val="00D85AF4"/>
    <w:rPr>
      <w:color w:val="605E5C"/>
      <w:shd w:val="clear" w:color="auto" w:fill="E1DFDD"/>
    </w:rPr>
  </w:style>
  <w:style w:type="paragraph" w:customStyle="1" w:styleId="Listepucesdernier">
    <w:name w:val="Liste à puces dernier"/>
    <w:basedOn w:val="Listepuces"/>
    <w:rsid w:val="00C57BCC"/>
    <w:pPr>
      <w:numPr>
        <w:numId w:val="0"/>
      </w:numPr>
      <w:tabs>
        <w:tab w:val="clear" w:pos="584"/>
        <w:tab w:val="left" w:pos="567"/>
      </w:tabs>
      <w:spacing w:after="120" w:line="240" w:lineRule="auto"/>
      <w:ind w:left="567" w:hanging="283"/>
      <w:contextualSpacing w:val="0"/>
    </w:pPr>
    <w:rPr>
      <w:rFonts w:ascii="Arial" w:eastAsia="Times New Roman"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66529">
      <w:bodyDiv w:val="1"/>
      <w:marLeft w:val="0"/>
      <w:marRight w:val="0"/>
      <w:marTop w:val="0"/>
      <w:marBottom w:val="0"/>
      <w:divBdr>
        <w:top w:val="none" w:sz="0" w:space="0" w:color="auto"/>
        <w:left w:val="none" w:sz="0" w:space="0" w:color="auto"/>
        <w:bottom w:val="none" w:sz="0" w:space="0" w:color="auto"/>
        <w:right w:val="none" w:sz="0" w:space="0" w:color="auto"/>
      </w:divBdr>
    </w:div>
    <w:div w:id="195584224">
      <w:bodyDiv w:val="1"/>
      <w:marLeft w:val="0"/>
      <w:marRight w:val="0"/>
      <w:marTop w:val="0"/>
      <w:marBottom w:val="0"/>
      <w:divBdr>
        <w:top w:val="none" w:sz="0" w:space="0" w:color="auto"/>
        <w:left w:val="none" w:sz="0" w:space="0" w:color="auto"/>
        <w:bottom w:val="none" w:sz="0" w:space="0" w:color="auto"/>
        <w:right w:val="none" w:sz="0" w:space="0" w:color="auto"/>
      </w:divBdr>
    </w:div>
    <w:div w:id="246694251">
      <w:bodyDiv w:val="1"/>
      <w:marLeft w:val="0"/>
      <w:marRight w:val="0"/>
      <w:marTop w:val="0"/>
      <w:marBottom w:val="0"/>
      <w:divBdr>
        <w:top w:val="none" w:sz="0" w:space="0" w:color="auto"/>
        <w:left w:val="none" w:sz="0" w:space="0" w:color="auto"/>
        <w:bottom w:val="none" w:sz="0" w:space="0" w:color="auto"/>
        <w:right w:val="none" w:sz="0" w:space="0" w:color="auto"/>
      </w:divBdr>
    </w:div>
    <w:div w:id="301933673">
      <w:bodyDiv w:val="1"/>
      <w:marLeft w:val="0"/>
      <w:marRight w:val="0"/>
      <w:marTop w:val="0"/>
      <w:marBottom w:val="0"/>
      <w:divBdr>
        <w:top w:val="none" w:sz="0" w:space="0" w:color="auto"/>
        <w:left w:val="none" w:sz="0" w:space="0" w:color="auto"/>
        <w:bottom w:val="none" w:sz="0" w:space="0" w:color="auto"/>
        <w:right w:val="none" w:sz="0" w:space="0" w:color="auto"/>
      </w:divBdr>
    </w:div>
    <w:div w:id="366180063">
      <w:bodyDiv w:val="1"/>
      <w:marLeft w:val="0"/>
      <w:marRight w:val="0"/>
      <w:marTop w:val="0"/>
      <w:marBottom w:val="0"/>
      <w:divBdr>
        <w:top w:val="none" w:sz="0" w:space="0" w:color="auto"/>
        <w:left w:val="none" w:sz="0" w:space="0" w:color="auto"/>
        <w:bottom w:val="none" w:sz="0" w:space="0" w:color="auto"/>
        <w:right w:val="none" w:sz="0" w:space="0" w:color="auto"/>
      </w:divBdr>
    </w:div>
    <w:div w:id="556748777">
      <w:bodyDiv w:val="1"/>
      <w:marLeft w:val="0"/>
      <w:marRight w:val="0"/>
      <w:marTop w:val="0"/>
      <w:marBottom w:val="0"/>
      <w:divBdr>
        <w:top w:val="none" w:sz="0" w:space="0" w:color="auto"/>
        <w:left w:val="none" w:sz="0" w:space="0" w:color="auto"/>
        <w:bottom w:val="none" w:sz="0" w:space="0" w:color="auto"/>
        <w:right w:val="none" w:sz="0" w:space="0" w:color="auto"/>
      </w:divBdr>
    </w:div>
    <w:div w:id="769813135">
      <w:bodyDiv w:val="1"/>
      <w:marLeft w:val="0"/>
      <w:marRight w:val="0"/>
      <w:marTop w:val="0"/>
      <w:marBottom w:val="0"/>
      <w:divBdr>
        <w:top w:val="none" w:sz="0" w:space="0" w:color="auto"/>
        <w:left w:val="none" w:sz="0" w:space="0" w:color="auto"/>
        <w:bottom w:val="none" w:sz="0" w:space="0" w:color="auto"/>
        <w:right w:val="none" w:sz="0" w:space="0" w:color="auto"/>
      </w:divBdr>
    </w:div>
    <w:div w:id="962422636">
      <w:bodyDiv w:val="1"/>
      <w:marLeft w:val="0"/>
      <w:marRight w:val="0"/>
      <w:marTop w:val="0"/>
      <w:marBottom w:val="0"/>
      <w:divBdr>
        <w:top w:val="none" w:sz="0" w:space="0" w:color="auto"/>
        <w:left w:val="none" w:sz="0" w:space="0" w:color="auto"/>
        <w:bottom w:val="none" w:sz="0" w:space="0" w:color="auto"/>
        <w:right w:val="none" w:sz="0" w:space="0" w:color="auto"/>
      </w:divBdr>
    </w:div>
    <w:div w:id="1084575268">
      <w:bodyDiv w:val="1"/>
      <w:marLeft w:val="0"/>
      <w:marRight w:val="0"/>
      <w:marTop w:val="0"/>
      <w:marBottom w:val="0"/>
      <w:divBdr>
        <w:top w:val="none" w:sz="0" w:space="0" w:color="auto"/>
        <w:left w:val="none" w:sz="0" w:space="0" w:color="auto"/>
        <w:bottom w:val="none" w:sz="0" w:space="0" w:color="auto"/>
        <w:right w:val="none" w:sz="0" w:space="0" w:color="auto"/>
      </w:divBdr>
    </w:div>
    <w:div w:id="1129012212">
      <w:bodyDiv w:val="1"/>
      <w:marLeft w:val="0"/>
      <w:marRight w:val="0"/>
      <w:marTop w:val="0"/>
      <w:marBottom w:val="0"/>
      <w:divBdr>
        <w:top w:val="none" w:sz="0" w:space="0" w:color="auto"/>
        <w:left w:val="none" w:sz="0" w:space="0" w:color="auto"/>
        <w:bottom w:val="none" w:sz="0" w:space="0" w:color="auto"/>
        <w:right w:val="none" w:sz="0" w:space="0" w:color="auto"/>
      </w:divBdr>
    </w:div>
    <w:div w:id="1428497462">
      <w:bodyDiv w:val="1"/>
      <w:marLeft w:val="0"/>
      <w:marRight w:val="0"/>
      <w:marTop w:val="0"/>
      <w:marBottom w:val="0"/>
      <w:divBdr>
        <w:top w:val="none" w:sz="0" w:space="0" w:color="auto"/>
        <w:left w:val="none" w:sz="0" w:space="0" w:color="auto"/>
        <w:bottom w:val="none" w:sz="0" w:space="0" w:color="auto"/>
        <w:right w:val="none" w:sz="0" w:space="0" w:color="auto"/>
      </w:divBdr>
    </w:div>
    <w:div w:id="1498496516">
      <w:bodyDiv w:val="1"/>
      <w:marLeft w:val="0"/>
      <w:marRight w:val="0"/>
      <w:marTop w:val="0"/>
      <w:marBottom w:val="0"/>
      <w:divBdr>
        <w:top w:val="none" w:sz="0" w:space="0" w:color="auto"/>
        <w:left w:val="none" w:sz="0" w:space="0" w:color="auto"/>
        <w:bottom w:val="none" w:sz="0" w:space="0" w:color="auto"/>
        <w:right w:val="none" w:sz="0" w:space="0" w:color="auto"/>
      </w:divBdr>
    </w:div>
    <w:div w:id="1664353395">
      <w:bodyDiv w:val="1"/>
      <w:marLeft w:val="0"/>
      <w:marRight w:val="0"/>
      <w:marTop w:val="0"/>
      <w:marBottom w:val="0"/>
      <w:divBdr>
        <w:top w:val="none" w:sz="0" w:space="0" w:color="auto"/>
        <w:left w:val="none" w:sz="0" w:space="0" w:color="auto"/>
        <w:bottom w:val="none" w:sz="0" w:space="0" w:color="auto"/>
        <w:right w:val="none" w:sz="0" w:space="0" w:color="auto"/>
      </w:divBdr>
    </w:div>
    <w:div w:id="1764914177">
      <w:bodyDiv w:val="1"/>
      <w:marLeft w:val="0"/>
      <w:marRight w:val="0"/>
      <w:marTop w:val="0"/>
      <w:marBottom w:val="0"/>
      <w:divBdr>
        <w:top w:val="none" w:sz="0" w:space="0" w:color="auto"/>
        <w:left w:val="none" w:sz="0" w:space="0" w:color="auto"/>
        <w:bottom w:val="none" w:sz="0" w:space="0" w:color="auto"/>
        <w:right w:val="none" w:sz="0" w:space="0" w:color="auto"/>
      </w:divBdr>
    </w:div>
    <w:div w:id="1944992100">
      <w:bodyDiv w:val="1"/>
      <w:marLeft w:val="0"/>
      <w:marRight w:val="0"/>
      <w:marTop w:val="0"/>
      <w:marBottom w:val="0"/>
      <w:divBdr>
        <w:top w:val="none" w:sz="0" w:space="0" w:color="auto"/>
        <w:left w:val="none" w:sz="0" w:space="0" w:color="auto"/>
        <w:bottom w:val="none" w:sz="0" w:space="0" w:color="auto"/>
        <w:right w:val="none" w:sz="0" w:space="0" w:color="auto"/>
      </w:divBdr>
    </w:div>
    <w:div w:id="2014720021">
      <w:bodyDiv w:val="1"/>
      <w:marLeft w:val="0"/>
      <w:marRight w:val="0"/>
      <w:marTop w:val="0"/>
      <w:marBottom w:val="0"/>
      <w:divBdr>
        <w:top w:val="none" w:sz="0" w:space="0" w:color="auto"/>
        <w:left w:val="none" w:sz="0" w:space="0" w:color="auto"/>
        <w:bottom w:val="none" w:sz="0" w:space="0" w:color="auto"/>
        <w:right w:val="none" w:sz="0" w:space="0" w:color="auto"/>
      </w:divBdr>
    </w:div>
    <w:div w:id="211793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univ-smb.fr/edcst/" TargetMode="External"/><Relationship Id="rId18" Type="http://schemas.openxmlformats.org/officeDocument/2006/relationships/hyperlink" Target="https://www.univ-smb.fr/" TargetMode="External"/><Relationship Id="rId26" Type="http://schemas.openxmlformats.org/officeDocument/2006/relationships/hyperlink" Target="https://www.polytech.univ-smb.fr/visite/chambery/polytech/laboratoire-locie/hall-margeriaz.html" TargetMode="External"/><Relationship Id="rId39" Type="http://schemas.openxmlformats.org/officeDocument/2006/relationships/image" Target="media/image12.emf"/><Relationship Id="rId21" Type="http://schemas.openxmlformats.org/officeDocument/2006/relationships/image" Target="media/image3.png"/><Relationship Id="rId34" Type="http://schemas.openxmlformats.org/officeDocument/2006/relationships/image" Target="media/image10.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univ-smb.fr/mon-usmb/2024/02/13/guide-du-doctorat-du-college-doctoral-de-lusmb/" TargetMode="External"/><Relationship Id="rId20" Type="http://schemas.openxmlformats.org/officeDocument/2006/relationships/hyperlink" Target="https://www.ines-solaire.org/" TargetMode="External"/><Relationship Id="rId29" Type="http://schemas.openxmlformats.org/officeDocument/2006/relationships/image" Target="media/image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v-smb.fr/recherche/structures-de-recherche/laboratoires/" TargetMode="External"/><Relationship Id="rId24" Type="http://schemas.openxmlformats.org/officeDocument/2006/relationships/hyperlink" Target="https://www.univ-smb.fr/locie/" TargetMode="External"/><Relationship Id="rId32" Type="http://schemas.openxmlformats.org/officeDocument/2006/relationships/image" Target="media/image9.png"/><Relationship Id="rId37" Type="http://schemas.openxmlformats.org/officeDocument/2006/relationships/hyperlink" Target="https://www.aixlesbains.fr/Cadre-de-vie/Transports-et-deplacement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niv-smb.fr/college-doctoral/" TargetMode="External"/><Relationship Id="rId23" Type="http://schemas.openxmlformats.org/officeDocument/2006/relationships/hyperlink" Target="https://www.univ-smb.fr/edsie/" TargetMode="External"/><Relationship Id="rId28" Type="http://schemas.openxmlformats.org/officeDocument/2006/relationships/image" Target="media/image5.jpeg"/><Relationship Id="rId36" Type="http://schemas.openxmlformats.org/officeDocument/2006/relationships/hyperlink" Target="https://synchro.grandchambery.fr/" TargetMode="External"/><Relationship Id="rId10" Type="http://schemas.openxmlformats.org/officeDocument/2006/relationships/image" Target="media/image2.png"/><Relationship Id="rId19" Type="http://schemas.openxmlformats.org/officeDocument/2006/relationships/hyperlink" Target="https://www.cnrs.fr/fr/page-daccueil" TargetMode="External"/><Relationship Id="rId31" Type="http://schemas.openxmlformats.org/officeDocument/2006/relationships/image" Target="media/image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niv-smb.fr/locie/" TargetMode="External"/><Relationship Id="rId14" Type="http://schemas.openxmlformats.org/officeDocument/2006/relationships/hyperlink" Target="https://www.univ-smb.fr/" TargetMode="External"/><Relationship Id="rId22" Type="http://schemas.openxmlformats.org/officeDocument/2006/relationships/hyperlink" Target="https://www.polytech.univ-smb.fr/"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univ-smb.fr/edsie/" TargetMode="External"/><Relationship Id="rId17" Type="http://schemas.openxmlformats.org/officeDocument/2006/relationships/hyperlink" Target="https://www.univ-smb.fr/edsie/lecole-doctorale-sie/" TargetMode="External"/><Relationship Id="rId25" Type="http://schemas.openxmlformats.org/officeDocument/2006/relationships/hyperlink" Target="http://www.univ-smb.fr/locie/" TargetMode="External"/><Relationship Id="rId33" Type="http://schemas.openxmlformats.org/officeDocument/2006/relationships/hyperlink" Target="https://www.univ-smb.fr/locie/equipements/" TargetMode="External"/><Relationship Id="rId38" Type="http://schemas.openxmlformats.org/officeDocument/2006/relationships/hyperlink" Target="https://www.chambery.fr/1026-velo-et-pistes-cyclables.ht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6.jpg"/><Relationship Id="rId1" Type="http://schemas.openxmlformats.org/officeDocument/2006/relationships/image" Target="media/image15.jpg"/></Relationships>
</file>

<file path=word/_rels/header1.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27709-2998-4247-A411-736988C0C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3917</Words>
  <Characters>21547</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Livret d’Accueil du LOCIE</vt:lpstr>
    </vt:vector>
  </TitlesOfParts>
  <Company>LOCIE - Université de Savoie</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d’Accueil du LOCIE</dc:title>
  <dc:creator>Augustin CHARVET;Mickael Rabouille</dc:creator>
  <dc:description>Version : 1.0</dc:description>
  <cp:lastModifiedBy>Maryline De-Moor</cp:lastModifiedBy>
  <cp:revision>4</cp:revision>
  <dcterms:created xsi:type="dcterms:W3CDTF">2026-02-04T14:12:00Z</dcterms:created>
  <dcterms:modified xsi:type="dcterms:W3CDTF">2026-02-04T14:26:00Z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http://www.zotero.org/styles/building-and-environment</vt:lpwstr>
  </property>
  <property fmtid="{D5CDD505-2E9C-101B-9397-08002B2CF9AE}" pid="11" name="Mendeley Recent Style Name 4_1">
    <vt:lpwstr>Building and Environment</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7th edition</vt:lpwstr>
  </property>
</Properties>
</file>