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Universidad Tecnológica de Pereira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High Permormance Computing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Leonardo Castrillòn Giraldo</w:t>
      </w:r>
    </w:p>
    <w:p>
      <w:pPr>
        <w:pStyle w:val="Normal"/>
        <w:jc w:val="center"/>
        <w:rPr/>
      </w:pPr>
      <w:r>
        <w:rPr/>
        <w:t>Cristian Camilo Sanchez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Optimización matrices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Pereira </w:t>
      </w:r>
    </w:p>
    <w:p>
      <w:pPr>
        <w:pStyle w:val="Normal"/>
        <w:jc w:val="center"/>
        <w:rPr/>
      </w:pPr>
      <w:r>
        <w:rPr/>
        <w:t>2020</w:t>
      </w:r>
      <w:r>
        <w:br w:type="page"/>
      </w:r>
    </w:p>
    <w:p>
      <w:pPr>
        <w:pStyle w:val="Normal"/>
        <w:rPr>
          <w:b/>
          <w:b/>
        </w:rPr>
      </w:pPr>
      <w:r>
        <w:rPr>
          <w:u w:val="single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17</Words>
  <Characters>132</Characters>
  <CharactersWithSpaces>143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2020-03-13T23:57:41Z</dcterms:modified>
  <cp:revision>1</cp:revision>
  <dc:subject/>
  <dc:title/>
</cp:coreProperties>
</file>