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87"/>
        <w:gridCol w:w="8939"/>
      </w:tblGrid>
      <w:tr w:rsidR="008E664E" w:rsidRPr="008E664E" w14:paraId="2CF7467E" w14:textId="77777777" w:rsidTr="008E664E">
        <w:trPr>
          <w:tblCellSpacing w:w="0" w:type="dxa"/>
        </w:trPr>
        <w:tc>
          <w:tcPr>
            <w:tcW w:w="0" w:type="auto"/>
            <w:shd w:val="clear" w:color="auto" w:fill="FFB900"/>
            <w:tcMar>
              <w:top w:w="100" w:type="dxa"/>
              <w:left w:w="40" w:type="dxa"/>
              <w:bottom w:w="100" w:type="dxa"/>
              <w:right w:w="40" w:type="dxa"/>
            </w:tcMar>
            <w:vAlign w:val="center"/>
            <w:hideMark/>
          </w:tcPr>
          <w:p w14:paraId="0E5ADE69" w14:textId="77777777" w:rsidR="008E664E" w:rsidRPr="008E664E" w:rsidRDefault="008E664E" w:rsidP="008E664E"/>
        </w:tc>
        <w:tc>
          <w:tcPr>
            <w:tcW w:w="5000" w:type="pct"/>
            <w:shd w:val="clear" w:color="auto" w:fill="FFF8E5"/>
            <w:tcMar>
              <w:top w:w="100" w:type="dxa"/>
              <w:left w:w="240" w:type="dxa"/>
              <w:bottom w:w="100" w:type="dxa"/>
              <w:right w:w="80" w:type="dxa"/>
            </w:tcMar>
            <w:vAlign w:val="center"/>
            <w:hideMark/>
          </w:tcPr>
          <w:p w14:paraId="4F132821" w14:textId="77777777" w:rsidR="008E664E" w:rsidRPr="008E664E" w:rsidRDefault="008E664E" w:rsidP="008E664E">
            <w:pPr>
              <w:rPr>
                <w:lang w:val="en-GB"/>
              </w:rPr>
            </w:pPr>
            <w:r w:rsidRPr="008E664E">
              <w:rPr>
                <w:b/>
                <w:bCs/>
                <w:lang w:val="en-GB"/>
              </w:rPr>
              <w:t>Caution:</w:t>
            </w:r>
            <w:r w:rsidRPr="008E664E">
              <w:rPr>
                <w:lang w:val="en-GB"/>
              </w:rPr>
              <w:t xml:space="preserve"> This message was sent from outside of Deltares. Please do not click links or open attachments unless you recognize the source of this email and know the content is safe. Please report all suspicious emails to "</w:t>
            </w:r>
            <w:hyperlink r:id="rId5" w:history="1">
              <w:r w:rsidRPr="008E664E">
                <w:rPr>
                  <w:rStyle w:val="Hyperlink"/>
                  <w:lang w:val="en-GB"/>
                </w:rPr>
                <w:t>Servicedesk-ict@deltares.nl</w:t>
              </w:r>
            </w:hyperlink>
            <w:r w:rsidRPr="008E664E">
              <w:rPr>
                <w:lang w:val="en-GB"/>
              </w:rPr>
              <w:t xml:space="preserve">" as an attachment. </w:t>
            </w:r>
          </w:p>
        </w:tc>
      </w:tr>
    </w:tbl>
    <w:p w14:paraId="255814B6" w14:textId="77777777" w:rsidR="008E664E" w:rsidRPr="008E664E" w:rsidRDefault="008E664E" w:rsidP="008E664E">
      <w:pPr>
        <w:rPr>
          <w:lang w:val="en-GB"/>
        </w:rPr>
      </w:pPr>
    </w:p>
    <w:p w14:paraId="3F1F41CA" w14:textId="77777777" w:rsidR="008E664E" w:rsidRPr="008E664E" w:rsidRDefault="008E664E" w:rsidP="008E664E">
      <w:pPr>
        <w:rPr>
          <w:lang w:val="en-GB"/>
        </w:rPr>
      </w:pPr>
      <w:r w:rsidRPr="008E664E">
        <w:rPr>
          <w:lang w:val="en-GB"/>
        </w:rPr>
        <w:t>Dear project partners,</w:t>
      </w:r>
    </w:p>
    <w:p w14:paraId="2D2BBAA6" w14:textId="77777777" w:rsidR="008E664E" w:rsidRPr="008E664E" w:rsidRDefault="008E664E" w:rsidP="008E664E">
      <w:pPr>
        <w:rPr>
          <w:lang w:val="en-GB"/>
        </w:rPr>
      </w:pPr>
    </w:p>
    <w:p w14:paraId="01A44B19" w14:textId="77777777" w:rsidR="008E664E" w:rsidRPr="008E664E" w:rsidRDefault="008E664E" w:rsidP="008E664E">
      <w:pPr>
        <w:rPr>
          <w:lang w:val="en-GB"/>
        </w:rPr>
      </w:pPr>
      <w:r w:rsidRPr="008E664E">
        <w:rPr>
          <w:lang w:val="en-GB"/>
        </w:rPr>
        <w:t>I am writing to inform you that I am sending you the data for Split-Dalmatia County, intended for land characterisation purposes.</w:t>
      </w:r>
    </w:p>
    <w:p w14:paraId="16E1BAED" w14:textId="77777777" w:rsidR="008E664E" w:rsidRPr="008E664E" w:rsidRDefault="008E664E" w:rsidP="008E664E">
      <w:pPr>
        <w:rPr>
          <w:lang w:val="en-GB"/>
        </w:rPr>
      </w:pPr>
      <w:r w:rsidRPr="008E664E">
        <w:rPr>
          <w:lang w:val="en-GB"/>
        </w:rPr>
        <w:t>We are providing data that covers the entire Split-Dalmatia county. In Croatia, the lowest administrative level is the settlement (settlements/municipality/county/Croatia), so we're sending you data at the level of the settlement. </w:t>
      </w:r>
    </w:p>
    <w:p w14:paraId="6CCCDC74" w14:textId="77777777" w:rsidR="008E664E" w:rsidRPr="008E664E" w:rsidRDefault="008E664E" w:rsidP="008E664E">
      <w:pPr>
        <w:rPr>
          <w:lang w:val="en-GB"/>
        </w:rPr>
      </w:pPr>
    </w:p>
    <w:p w14:paraId="0A3248FD" w14:textId="77777777" w:rsidR="008E664E" w:rsidRPr="008E664E" w:rsidRDefault="008E664E" w:rsidP="008E664E">
      <w:pPr>
        <w:rPr>
          <w:lang w:val="en-GB"/>
        </w:rPr>
      </w:pPr>
      <w:r w:rsidRPr="008E664E">
        <w:rPr>
          <w:lang w:val="en-GB"/>
        </w:rPr>
        <w:t>I am sharing with you a ZIP file (</w:t>
      </w:r>
      <w:hyperlink r:id="rId6" w:history="1">
        <w:r w:rsidRPr="008E664E">
          <w:rPr>
            <w:rStyle w:val="Hyperlink"/>
            <w:lang w:val="en-GB"/>
          </w:rPr>
          <w:t>https://we.tl/t-JuXfWPGfu7</w:t>
        </w:r>
      </w:hyperlink>
      <w:r w:rsidRPr="008E664E">
        <w:rPr>
          <w:lang w:val="en-GB"/>
        </w:rPr>
        <w:t>) containing the following data:</w:t>
      </w:r>
    </w:p>
    <w:tbl>
      <w:tblPr>
        <w:tblW w:w="5000" w:type="pct"/>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9026"/>
      </w:tblGrid>
      <w:tr w:rsidR="008E664E" w:rsidRPr="008E664E" w14:paraId="4FA5ADC2" w14:textId="77777777" w:rsidTr="008E664E">
        <w:trPr>
          <w:tblCellSpacing w:w="15" w:type="dxa"/>
        </w:trPr>
        <w:tc>
          <w:tcPr>
            <w:tcW w:w="5000" w:type="pct"/>
            <w:tcBorders>
              <w:top w:val="nil"/>
              <w:left w:val="nil"/>
              <w:bottom w:val="nil"/>
              <w:right w:val="nil"/>
            </w:tcBorders>
            <w:hideMark/>
          </w:tcPr>
          <w:p w14:paraId="4626D0ED" w14:textId="77777777" w:rsidR="008E664E" w:rsidRPr="008E664E" w:rsidRDefault="008E664E" w:rsidP="008E664E">
            <w:pPr>
              <w:rPr>
                <w:lang w:val="en-GB"/>
              </w:rPr>
            </w:pPr>
            <w:r w:rsidRPr="008E664E">
              <w:fldChar w:fldCharType="begin"/>
            </w:r>
            <w:r w:rsidRPr="008E664E">
              <w:rPr>
                <w:lang w:val="en-GB"/>
              </w:rPr>
              <w:instrText>HYPERLINK "https://eur03.safelinks.protection.outlook.com/?url=https%3A%2F%2Fwe.tl%2Ft-JuXfWPGfu7&amp;data=05%7C02%7Cdesmond.lartey%40deltares.nl%7Cd5aa0ac795de41b0aa2708dd1379c4fe%7C15f3fe0ed7124981bc7cfe949af215bb%7C0%7C1%7C638688135955543397%7CUnknown%7CTWFpbGZsb3d8eyJFbXB0eU1hcGkiOnRydWUsIlYiOiIwLjAuMDAwMCIsIlAiOiJXaW4zMiIsIkFOIjoiTWFpbCIsIldUIjoyfQ%3D%3D%7C40000%7C%7C%7C&amp;sdata=%2BnnoRIrbQUlQfPCNS5INKL9fI1ioj06%2BSFeLcWiGB6I%3D&amp;reserved=0" \t "_blank"</w:instrText>
            </w:r>
            <w:r w:rsidRPr="008E664E">
              <w:fldChar w:fldCharType="separate"/>
            </w:r>
            <w:r w:rsidRPr="008E664E">
              <w:rPr>
                <w:rStyle w:val="Hyperlink"/>
                <w:lang w:val="en-GB"/>
              </w:rPr>
              <w:t>data_for_land_characterisation.zip</w:t>
            </w:r>
            <w:r w:rsidRPr="008E664E">
              <w:fldChar w:fldCharType="end"/>
            </w:r>
          </w:p>
          <w:p w14:paraId="5A29E4B8" w14:textId="77777777" w:rsidR="008E664E" w:rsidRPr="008E664E" w:rsidRDefault="008E664E" w:rsidP="008E664E">
            <w:pPr>
              <w:rPr>
                <w:lang w:val="en-GB"/>
              </w:rPr>
            </w:pPr>
            <w:r w:rsidRPr="008E664E">
              <w:rPr>
                <w:lang w:val="en-GB"/>
              </w:rPr>
              <w:t>1 file sent via WeTransfer, the simplest way to send your files around the world</w:t>
            </w:r>
          </w:p>
          <w:p w14:paraId="143851C5" w14:textId="77777777" w:rsidR="008E664E" w:rsidRPr="008E664E" w:rsidRDefault="008E664E" w:rsidP="008E664E">
            <w:r w:rsidRPr="008E664E">
              <w:t>we.tl</w:t>
            </w:r>
          </w:p>
        </w:tc>
      </w:tr>
    </w:tbl>
    <w:p w14:paraId="2207D859" w14:textId="77777777" w:rsidR="008E664E" w:rsidRPr="008E664E" w:rsidRDefault="008E664E" w:rsidP="008E664E">
      <w:r w:rsidRPr="008E664E">
        <w:rPr>
          <w:i/>
          <w:iCs/>
        </w:rPr>
        <w:t></w:t>
      </w:r>
    </w:p>
    <w:p w14:paraId="2203A540" w14:textId="77777777" w:rsidR="008E664E" w:rsidRPr="008E664E" w:rsidRDefault="008E664E" w:rsidP="008E664E"/>
    <w:p w14:paraId="00E756B4" w14:textId="77777777" w:rsidR="008E664E" w:rsidRPr="008E664E" w:rsidRDefault="008E664E" w:rsidP="008E664E">
      <w:pPr>
        <w:numPr>
          <w:ilvl w:val="0"/>
          <w:numId w:val="1"/>
        </w:numPr>
        <w:rPr>
          <w:lang w:val="en-GB"/>
        </w:rPr>
      </w:pPr>
      <w:r w:rsidRPr="008E664E">
        <w:rPr>
          <w:lang w:val="en-GB"/>
        </w:rPr>
        <w:t>Vector layer "</w:t>
      </w:r>
      <w:r w:rsidRPr="008E664E">
        <w:rPr>
          <w:i/>
          <w:iCs/>
          <w:lang w:val="en-GB"/>
        </w:rPr>
        <w:t>split_dalmatia_county_border"</w:t>
      </w:r>
      <w:r w:rsidRPr="008E664E">
        <w:rPr>
          <w:lang w:val="en-GB"/>
        </w:rPr>
        <w:t> with the boundary of Split-Dalmatia County.</w:t>
      </w:r>
    </w:p>
    <w:p w14:paraId="45F5F1AF" w14:textId="77777777" w:rsidR="008E664E" w:rsidRPr="008E664E" w:rsidRDefault="008E664E" w:rsidP="008E664E">
      <w:pPr>
        <w:rPr>
          <w:lang w:val="en-GB"/>
        </w:rPr>
      </w:pPr>
    </w:p>
    <w:p w14:paraId="0745AC8E" w14:textId="77777777" w:rsidR="008E664E" w:rsidRPr="008E664E" w:rsidRDefault="008E664E" w:rsidP="008E664E">
      <w:pPr>
        <w:numPr>
          <w:ilvl w:val="0"/>
          <w:numId w:val="1"/>
        </w:numPr>
      </w:pPr>
      <w:proofErr w:type="spellStart"/>
      <w:r w:rsidRPr="008E664E">
        <w:t>Population</w:t>
      </w:r>
      <w:proofErr w:type="spellEnd"/>
      <w:r w:rsidRPr="008E664E">
        <w:t xml:space="preserve"> data</w:t>
      </w:r>
    </w:p>
    <w:p w14:paraId="16F98AB2" w14:textId="77777777" w:rsidR="008E664E" w:rsidRPr="008E664E" w:rsidRDefault="008E664E" w:rsidP="008E664E">
      <w:pPr>
        <w:numPr>
          <w:ilvl w:val="1"/>
          <w:numId w:val="1"/>
        </w:numPr>
        <w:rPr>
          <w:lang w:val="en-GB"/>
        </w:rPr>
      </w:pPr>
      <w:r w:rsidRPr="008E664E">
        <w:rPr>
          <w:lang w:val="en-GB"/>
        </w:rPr>
        <w:t>Vector layer "</w:t>
      </w:r>
      <w:r w:rsidRPr="008E664E">
        <w:rPr>
          <w:i/>
          <w:iCs/>
          <w:lang w:val="en-GB"/>
        </w:rPr>
        <w:t>settlements_population</w:t>
      </w:r>
      <w:r w:rsidRPr="008E664E">
        <w:rPr>
          <w:lang w:val="en-GB"/>
        </w:rPr>
        <w:t>" with the boundaries of settlements within Split-Dalmatia County, including population data for each settlement for 2011 and 2021.</w:t>
      </w:r>
    </w:p>
    <w:p w14:paraId="7E4A9099" w14:textId="77777777" w:rsidR="008E664E" w:rsidRPr="008E664E" w:rsidRDefault="008E664E" w:rsidP="008E664E">
      <w:pPr>
        <w:numPr>
          <w:ilvl w:val="1"/>
          <w:numId w:val="1"/>
        </w:numPr>
        <w:rPr>
          <w:lang w:val="en-GB"/>
        </w:rPr>
      </w:pPr>
      <w:r w:rsidRPr="008E664E">
        <w:rPr>
          <w:lang w:val="en-GB"/>
        </w:rPr>
        <w:t>Word document "</w:t>
      </w:r>
      <w:r w:rsidRPr="008E664E">
        <w:rPr>
          <w:i/>
          <w:iCs/>
          <w:lang w:val="en-GB"/>
        </w:rPr>
        <w:t>attributes_settlements_population</w:t>
      </w:r>
      <w:r w:rsidRPr="008E664E">
        <w:rPr>
          <w:lang w:val="en-GB"/>
        </w:rPr>
        <w:t>" explaining the attribute names within the vector layer "</w:t>
      </w:r>
      <w:r w:rsidRPr="008E664E">
        <w:rPr>
          <w:i/>
          <w:iCs/>
          <w:lang w:val="en-GB"/>
        </w:rPr>
        <w:t>settlements_population"</w:t>
      </w:r>
      <w:r w:rsidRPr="008E664E">
        <w:rPr>
          <w:lang w:val="en-GB"/>
        </w:rPr>
        <w:t>.</w:t>
      </w:r>
    </w:p>
    <w:p w14:paraId="0D9A37CB" w14:textId="77777777" w:rsidR="008E664E" w:rsidRPr="008E664E" w:rsidRDefault="008E664E" w:rsidP="008E664E">
      <w:pPr>
        <w:numPr>
          <w:ilvl w:val="1"/>
          <w:numId w:val="1"/>
        </w:numPr>
        <w:rPr>
          <w:lang w:val="en-GB"/>
        </w:rPr>
      </w:pPr>
      <w:r w:rsidRPr="008E664E">
        <w:rPr>
          <w:lang w:val="en-GB"/>
        </w:rPr>
        <w:lastRenderedPageBreak/>
        <w:t>Excel files "</w:t>
      </w:r>
      <w:r w:rsidRPr="008E664E">
        <w:rPr>
          <w:i/>
          <w:iCs/>
          <w:lang w:val="en-GB"/>
        </w:rPr>
        <w:t>population_2011</w:t>
      </w:r>
      <w:r w:rsidRPr="008E664E">
        <w:rPr>
          <w:lang w:val="en-GB"/>
        </w:rPr>
        <w:t>" and "</w:t>
      </w:r>
      <w:r w:rsidRPr="008E664E">
        <w:rPr>
          <w:i/>
          <w:iCs/>
          <w:lang w:val="en-GB"/>
        </w:rPr>
        <w:t>population_2021</w:t>
      </w:r>
      <w:r w:rsidRPr="008E664E">
        <w:rPr>
          <w:lang w:val="en-GB"/>
        </w:rPr>
        <w:t>" with the population census data for settlements for 2011 and 2021.</w:t>
      </w:r>
    </w:p>
    <w:p w14:paraId="705B241C" w14:textId="77777777" w:rsidR="008E664E" w:rsidRPr="008E664E" w:rsidRDefault="008E664E" w:rsidP="008E664E">
      <w:pPr>
        <w:numPr>
          <w:ilvl w:val="0"/>
          <w:numId w:val="1"/>
        </w:numPr>
        <w:rPr>
          <w:lang w:val="en-GB"/>
        </w:rPr>
      </w:pPr>
    </w:p>
    <w:p w14:paraId="73853D4E" w14:textId="77777777" w:rsidR="008E664E" w:rsidRPr="008E664E" w:rsidRDefault="008E664E" w:rsidP="008E664E">
      <w:pPr>
        <w:numPr>
          <w:ilvl w:val="0"/>
          <w:numId w:val="1"/>
        </w:numPr>
      </w:pPr>
      <w:proofErr w:type="spellStart"/>
      <w:r w:rsidRPr="008E664E">
        <w:t>Flood</w:t>
      </w:r>
      <w:proofErr w:type="spellEnd"/>
      <w:r w:rsidRPr="008E664E">
        <w:t xml:space="preserve"> risk data</w:t>
      </w:r>
    </w:p>
    <w:p w14:paraId="598DD258" w14:textId="77777777" w:rsidR="008E664E" w:rsidRPr="008E664E" w:rsidRDefault="008E664E" w:rsidP="008E664E">
      <w:pPr>
        <w:numPr>
          <w:ilvl w:val="1"/>
          <w:numId w:val="2"/>
        </w:numPr>
      </w:pPr>
      <w:proofErr w:type="spellStart"/>
      <w:r w:rsidRPr="008E664E">
        <w:t>Flood</w:t>
      </w:r>
      <w:proofErr w:type="spellEnd"/>
      <w:r w:rsidRPr="008E664E">
        <w:t xml:space="preserve"> hazard </w:t>
      </w:r>
      <w:proofErr w:type="spellStart"/>
      <w:r w:rsidRPr="008E664E">
        <w:t>maps</w:t>
      </w:r>
      <w:proofErr w:type="spellEnd"/>
    </w:p>
    <w:p w14:paraId="30CB614C" w14:textId="77777777" w:rsidR="008E664E" w:rsidRPr="008E664E" w:rsidRDefault="008E664E" w:rsidP="008E664E">
      <w:pPr>
        <w:numPr>
          <w:ilvl w:val="2"/>
          <w:numId w:val="2"/>
        </w:numPr>
        <w:rPr>
          <w:lang w:val="en-GB"/>
        </w:rPr>
      </w:pPr>
      <w:r w:rsidRPr="008E664E">
        <w:rPr>
          <w:lang w:val="en-GB"/>
        </w:rPr>
        <w:t>"</w:t>
      </w:r>
      <w:r w:rsidRPr="008E664E">
        <w:rPr>
          <w:i/>
          <w:iCs/>
          <w:lang w:val="en-GB"/>
        </w:rPr>
        <w:t>floods_HP_2019</w:t>
      </w:r>
      <w:r w:rsidRPr="008E664E">
        <w:rPr>
          <w:lang w:val="en-GB"/>
        </w:rPr>
        <w:t>" - Extent and water depths of the high-probability flood scenario for the planning cycle 2022-2027</w:t>
      </w:r>
    </w:p>
    <w:p w14:paraId="05606699" w14:textId="77777777" w:rsidR="008E664E" w:rsidRPr="008E664E" w:rsidRDefault="008E664E" w:rsidP="008E664E">
      <w:pPr>
        <w:numPr>
          <w:ilvl w:val="2"/>
          <w:numId w:val="2"/>
        </w:numPr>
        <w:rPr>
          <w:lang w:val="en-GB"/>
        </w:rPr>
      </w:pPr>
      <w:r w:rsidRPr="008E664E">
        <w:rPr>
          <w:lang w:val="en-GB"/>
        </w:rPr>
        <w:t>"</w:t>
      </w:r>
      <w:r w:rsidRPr="008E664E">
        <w:rPr>
          <w:i/>
          <w:iCs/>
          <w:lang w:val="en-GB"/>
        </w:rPr>
        <w:t>floods_MP_2019</w:t>
      </w:r>
      <w:r w:rsidRPr="008E664E">
        <w:rPr>
          <w:lang w:val="en-GB"/>
        </w:rPr>
        <w:t>" - Extent and water depths of the medium-probability flood scenario for the planning cycle 2022-2027</w:t>
      </w:r>
    </w:p>
    <w:p w14:paraId="5E4CA1B8" w14:textId="77777777" w:rsidR="008E664E" w:rsidRPr="008E664E" w:rsidRDefault="008E664E" w:rsidP="008E664E">
      <w:pPr>
        <w:numPr>
          <w:ilvl w:val="2"/>
          <w:numId w:val="2"/>
        </w:numPr>
        <w:rPr>
          <w:lang w:val="en-GB"/>
        </w:rPr>
      </w:pPr>
      <w:r w:rsidRPr="008E664E">
        <w:rPr>
          <w:lang w:val="en-GB"/>
        </w:rPr>
        <w:t>"</w:t>
      </w:r>
      <w:r w:rsidRPr="008E664E">
        <w:rPr>
          <w:i/>
          <w:iCs/>
          <w:lang w:val="en-GB"/>
        </w:rPr>
        <w:t>floods_LP_2019</w:t>
      </w:r>
      <w:r w:rsidRPr="008E664E">
        <w:rPr>
          <w:lang w:val="en-GB"/>
        </w:rPr>
        <w:t>" - Extent and water depths of the low-probability flood scenario for the planning cycle 2022-2027</w:t>
      </w:r>
    </w:p>
    <w:p w14:paraId="3CE4FB24" w14:textId="77777777" w:rsidR="008E664E" w:rsidRPr="008E664E" w:rsidRDefault="008E664E" w:rsidP="008E664E">
      <w:pPr>
        <w:numPr>
          <w:ilvl w:val="2"/>
          <w:numId w:val="2"/>
        </w:numPr>
        <w:rPr>
          <w:lang w:val="en-GB"/>
        </w:rPr>
      </w:pPr>
      <w:r w:rsidRPr="008E664E">
        <w:rPr>
          <w:lang w:val="en-GB"/>
        </w:rPr>
        <w:t>"</w:t>
      </w:r>
      <w:r w:rsidRPr="008E664E">
        <w:rPr>
          <w:i/>
          <w:iCs/>
          <w:lang w:val="en-GB"/>
        </w:rPr>
        <w:t>flood_embankment_2019</w:t>
      </w:r>
      <w:r w:rsidRPr="008E664E">
        <w:rPr>
          <w:lang w:val="en-GB"/>
        </w:rPr>
        <w:t>" - the location of the flood embankment</w:t>
      </w:r>
    </w:p>
    <w:p w14:paraId="3783721D" w14:textId="77777777" w:rsidR="008E664E" w:rsidRPr="008E664E" w:rsidRDefault="008E664E" w:rsidP="008E664E">
      <w:pPr>
        <w:numPr>
          <w:ilvl w:val="1"/>
          <w:numId w:val="2"/>
        </w:numPr>
        <w:rPr>
          <w:lang w:val="en-GB"/>
        </w:rPr>
      </w:pPr>
    </w:p>
    <w:tbl>
      <w:tblPr>
        <w:tblW w:w="7513" w:type="dxa"/>
        <w:tblInd w:w="1440" w:type="dxa"/>
        <w:tblCellMar>
          <w:left w:w="0" w:type="dxa"/>
          <w:right w:w="0" w:type="dxa"/>
        </w:tblCellMar>
        <w:tblLook w:val="04A0" w:firstRow="1" w:lastRow="0" w:firstColumn="1" w:lastColumn="0" w:noHBand="0" w:noVBand="1"/>
      </w:tblPr>
      <w:tblGrid>
        <w:gridCol w:w="1276"/>
        <w:gridCol w:w="1276"/>
        <w:gridCol w:w="4961"/>
      </w:tblGrid>
      <w:tr w:rsidR="008E664E" w:rsidRPr="008E664E" w14:paraId="01E9B539" w14:textId="77777777" w:rsidTr="008E664E">
        <w:trPr>
          <w:trHeight w:val="312"/>
        </w:trPr>
        <w:tc>
          <w:tcPr>
            <w:tcW w:w="1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BD9ACD" w14:textId="77777777" w:rsidR="008E664E" w:rsidRPr="008E664E" w:rsidRDefault="008E664E" w:rsidP="008E664E">
            <w:proofErr w:type="spellStart"/>
            <w:r w:rsidRPr="008E664E">
              <w:t>attribute</w:t>
            </w:r>
            <w:proofErr w:type="spellEnd"/>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E88344" w14:textId="77777777" w:rsidR="008E664E" w:rsidRPr="008E664E" w:rsidRDefault="008E664E" w:rsidP="008E664E">
            <w:proofErr w:type="spellStart"/>
            <w:r w:rsidRPr="008E664E">
              <w:t>value</w:t>
            </w:r>
            <w:proofErr w:type="spellEnd"/>
          </w:p>
        </w:tc>
        <w:tc>
          <w:tcPr>
            <w:tcW w:w="49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00848B" w14:textId="77777777" w:rsidR="008E664E" w:rsidRPr="008E664E" w:rsidRDefault="008E664E" w:rsidP="008E664E">
            <w:proofErr w:type="spellStart"/>
            <w:r w:rsidRPr="008E664E">
              <w:t>meaning</w:t>
            </w:r>
            <w:proofErr w:type="spellEnd"/>
          </w:p>
        </w:tc>
      </w:tr>
      <w:tr w:rsidR="008E664E" w:rsidRPr="008E664E" w14:paraId="4FDBF4DF" w14:textId="77777777" w:rsidTr="008E664E">
        <w:trPr>
          <w:trHeight w:val="1512"/>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D9EE65" w14:textId="77777777" w:rsidR="008E664E" w:rsidRPr="008E664E" w:rsidRDefault="008E664E" w:rsidP="008E664E">
            <w:proofErr w:type="spellStart"/>
            <w:r w:rsidRPr="008E664E">
              <w:t>m_kl_dub</w:t>
            </w:r>
            <w:proofErr w:type="spellEnd"/>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14:paraId="2C9B9CB8" w14:textId="77777777" w:rsidR="008E664E" w:rsidRPr="008E664E" w:rsidRDefault="008E664E" w:rsidP="008E664E">
            <w:r w:rsidRPr="008E664E">
              <w:t>1</w:t>
            </w:r>
          </w:p>
          <w:p w14:paraId="68D80B58" w14:textId="77777777" w:rsidR="008E664E" w:rsidRPr="008E664E" w:rsidRDefault="008E664E" w:rsidP="008E664E">
            <w:r w:rsidRPr="008E664E">
              <w:t>2</w:t>
            </w:r>
          </w:p>
          <w:p w14:paraId="43381A44" w14:textId="77777777" w:rsidR="008E664E" w:rsidRPr="008E664E" w:rsidRDefault="008E664E" w:rsidP="008E664E">
            <w:r w:rsidRPr="008E664E">
              <w:t>3</w:t>
            </w:r>
          </w:p>
          <w:p w14:paraId="5A5480BD" w14:textId="77777777" w:rsidR="008E664E" w:rsidRPr="008E664E" w:rsidRDefault="008E664E" w:rsidP="008E664E">
            <w:r w:rsidRPr="008E664E">
              <w:t>4</w:t>
            </w:r>
          </w:p>
          <w:p w14:paraId="76DBAAEC" w14:textId="77777777" w:rsidR="008E664E" w:rsidRPr="008E664E" w:rsidRDefault="008E664E" w:rsidP="008E664E">
            <w:r w:rsidRPr="008E664E">
              <w:t>5</w:t>
            </w:r>
          </w:p>
        </w:tc>
        <w:tc>
          <w:tcPr>
            <w:tcW w:w="4961" w:type="dxa"/>
            <w:tcBorders>
              <w:top w:val="nil"/>
              <w:left w:val="nil"/>
              <w:bottom w:val="single" w:sz="8" w:space="0" w:color="auto"/>
              <w:right w:val="single" w:sz="8" w:space="0" w:color="auto"/>
            </w:tcBorders>
            <w:tcMar>
              <w:top w:w="0" w:type="dxa"/>
              <w:left w:w="108" w:type="dxa"/>
              <w:bottom w:w="0" w:type="dxa"/>
              <w:right w:w="108" w:type="dxa"/>
            </w:tcMar>
            <w:hideMark/>
          </w:tcPr>
          <w:p w14:paraId="64391EE3" w14:textId="77777777" w:rsidR="008E664E" w:rsidRPr="008E664E" w:rsidRDefault="008E664E" w:rsidP="008E664E">
            <w:pPr>
              <w:rPr>
                <w:lang w:val="en-GB"/>
              </w:rPr>
            </w:pPr>
            <w:r w:rsidRPr="008E664E">
              <w:rPr>
                <w:lang w:val="en-GB"/>
              </w:rPr>
              <w:t>maximum water depth  &lt; 0,5 m</w:t>
            </w:r>
          </w:p>
          <w:p w14:paraId="7E62CDBE" w14:textId="77777777" w:rsidR="008E664E" w:rsidRPr="008E664E" w:rsidRDefault="008E664E" w:rsidP="008E664E">
            <w:pPr>
              <w:rPr>
                <w:lang w:val="en-GB"/>
              </w:rPr>
            </w:pPr>
            <w:r w:rsidRPr="008E664E">
              <w:rPr>
                <w:lang w:val="en-GB"/>
              </w:rPr>
              <w:t>maximum water depth 0,5 m - 1,5 m</w:t>
            </w:r>
          </w:p>
          <w:p w14:paraId="2F7BE5B7" w14:textId="77777777" w:rsidR="008E664E" w:rsidRPr="008E664E" w:rsidRDefault="008E664E" w:rsidP="008E664E">
            <w:pPr>
              <w:rPr>
                <w:lang w:val="en-GB"/>
              </w:rPr>
            </w:pPr>
            <w:r w:rsidRPr="008E664E">
              <w:rPr>
                <w:lang w:val="en-GB"/>
              </w:rPr>
              <w:t>maximum water depth 1,5 m - 2,5 m</w:t>
            </w:r>
          </w:p>
          <w:p w14:paraId="3F286257" w14:textId="77777777" w:rsidR="008E664E" w:rsidRPr="008E664E" w:rsidRDefault="008E664E" w:rsidP="008E664E">
            <w:pPr>
              <w:rPr>
                <w:lang w:val="en-GB"/>
              </w:rPr>
            </w:pPr>
            <w:r w:rsidRPr="008E664E">
              <w:rPr>
                <w:lang w:val="en-GB"/>
              </w:rPr>
              <w:t>maximum water depth  &gt; 2,5 m</w:t>
            </w:r>
          </w:p>
          <w:p w14:paraId="0B517AAD" w14:textId="77777777" w:rsidR="008E664E" w:rsidRPr="008E664E" w:rsidRDefault="008E664E" w:rsidP="008E664E">
            <w:proofErr w:type="spellStart"/>
            <w:r w:rsidRPr="008E664E">
              <w:t>larger</w:t>
            </w:r>
            <w:proofErr w:type="spellEnd"/>
            <w:r w:rsidRPr="008E664E">
              <w:t xml:space="preserve"> water </w:t>
            </w:r>
            <w:proofErr w:type="spellStart"/>
            <w:r w:rsidRPr="008E664E">
              <w:t>surfaces</w:t>
            </w:r>
            <w:proofErr w:type="spellEnd"/>
          </w:p>
        </w:tc>
      </w:tr>
    </w:tbl>
    <w:p w14:paraId="444DE76D" w14:textId="77777777" w:rsidR="008E664E" w:rsidRPr="008E664E" w:rsidRDefault="008E664E" w:rsidP="008E664E">
      <w:pPr>
        <w:numPr>
          <w:ilvl w:val="1"/>
          <w:numId w:val="2"/>
        </w:numPr>
      </w:pPr>
    </w:p>
    <w:p w14:paraId="7BB42752" w14:textId="77777777" w:rsidR="008E664E" w:rsidRPr="008E664E" w:rsidRDefault="008E664E" w:rsidP="008E664E">
      <w:pPr>
        <w:numPr>
          <w:ilvl w:val="1"/>
          <w:numId w:val="2"/>
        </w:numPr>
        <w:rPr>
          <w:lang w:val="en-GB"/>
        </w:rPr>
      </w:pPr>
      <w:r w:rsidRPr="008E664E">
        <w:rPr>
          <w:lang w:val="en-GB"/>
        </w:rPr>
        <w:t>Unique flood lines for individual scenarios are determined as envelope flood lines of all relevant flooding sources at a scale of 1:25 000 which is the reference scale of municipality spatial plans in Croatia.</w:t>
      </w:r>
    </w:p>
    <w:p w14:paraId="4955761D" w14:textId="77777777" w:rsidR="008E664E" w:rsidRPr="008E664E" w:rsidRDefault="008E664E" w:rsidP="008E664E">
      <w:pPr>
        <w:numPr>
          <w:ilvl w:val="1"/>
          <w:numId w:val="2"/>
        </w:numPr>
        <w:rPr>
          <w:lang w:val="en-GB"/>
        </w:rPr>
      </w:pPr>
    </w:p>
    <w:p w14:paraId="6EA12427" w14:textId="77777777" w:rsidR="008E664E" w:rsidRPr="008E664E" w:rsidRDefault="008E664E" w:rsidP="008E664E">
      <w:pPr>
        <w:numPr>
          <w:ilvl w:val="1"/>
          <w:numId w:val="2"/>
        </w:numPr>
        <w:rPr>
          <w:lang w:val="en-GB"/>
        </w:rPr>
      </w:pPr>
      <w:r w:rsidRPr="008E664E">
        <w:rPr>
          <w:lang w:val="en-GB"/>
        </w:rPr>
        <w:t>Areas (the settlements) of potentially significant flood risks in 2018</w:t>
      </w:r>
    </w:p>
    <w:p w14:paraId="36F4E268" w14:textId="77777777" w:rsidR="008E664E" w:rsidRPr="008E664E" w:rsidRDefault="008E664E" w:rsidP="008E664E">
      <w:pPr>
        <w:numPr>
          <w:ilvl w:val="2"/>
          <w:numId w:val="3"/>
        </w:numPr>
        <w:rPr>
          <w:lang w:val="en-GB"/>
        </w:rPr>
      </w:pPr>
      <w:r w:rsidRPr="008E664E">
        <w:rPr>
          <w:lang w:val="en-GB"/>
        </w:rPr>
        <w:t>"</w:t>
      </w:r>
      <w:r w:rsidRPr="008E664E">
        <w:rPr>
          <w:i/>
          <w:iCs/>
          <w:lang w:val="en-GB"/>
        </w:rPr>
        <w:t>area_PSFR_2018</w:t>
      </w:r>
      <w:r w:rsidRPr="008E664E">
        <w:rPr>
          <w:lang w:val="en-GB"/>
        </w:rPr>
        <w:t>" - areas declared as "Areas of Potentially Significant Flood Risks" by the Preliminary Flood Risk Assessment 2018</w:t>
      </w:r>
    </w:p>
    <w:p w14:paraId="6B9E7B88" w14:textId="77777777" w:rsidR="008E664E" w:rsidRPr="008E664E" w:rsidRDefault="008E664E" w:rsidP="008E664E">
      <w:pPr>
        <w:numPr>
          <w:ilvl w:val="2"/>
          <w:numId w:val="3"/>
        </w:numPr>
        <w:rPr>
          <w:lang w:val="en-GB"/>
        </w:rPr>
      </w:pPr>
      <w:r w:rsidRPr="008E664E">
        <w:rPr>
          <w:lang w:val="en-GB"/>
        </w:rPr>
        <w:lastRenderedPageBreak/>
        <w:t>"</w:t>
      </w:r>
      <w:r w:rsidRPr="008E664E">
        <w:rPr>
          <w:i/>
          <w:iCs/>
          <w:lang w:val="en-GB"/>
        </w:rPr>
        <w:t>area_not_PSFR_2018</w:t>
      </w:r>
      <w:r w:rsidRPr="008E664E">
        <w:rPr>
          <w:lang w:val="en-GB"/>
        </w:rPr>
        <w:t>" - areas that has not been declared as "Areas of Potentially Significant Flood Risks" by the Preliminary Flood Risk Assessment 2018</w:t>
      </w:r>
    </w:p>
    <w:p w14:paraId="39F602BF" w14:textId="77777777" w:rsidR="008E664E" w:rsidRPr="008E664E" w:rsidRDefault="008E664E" w:rsidP="008E664E">
      <w:pPr>
        <w:rPr>
          <w:lang w:val="en-GB"/>
        </w:rPr>
      </w:pPr>
    </w:p>
    <w:p w14:paraId="2DD43A6C" w14:textId="77777777" w:rsidR="008E664E" w:rsidRPr="008E664E" w:rsidRDefault="008E664E" w:rsidP="008E664E">
      <w:pPr>
        <w:numPr>
          <w:ilvl w:val="0"/>
          <w:numId w:val="1"/>
        </w:numPr>
      </w:pPr>
      <w:proofErr w:type="spellStart"/>
      <w:r w:rsidRPr="008E664E">
        <w:t>Damage</w:t>
      </w:r>
      <w:proofErr w:type="spellEnd"/>
      <w:r w:rsidRPr="008E664E">
        <w:t xml:space="preserve"> data</w:t>
      </w:r>
    </w:p>
    <w:p w14:paraId="41D1FD54" w14:textId="77777777" w:rsidR="008E664E" w:rsidRPr="008E664E" w:rsidRDefault="008E664E" w:rsidP="008E664E">
      <w:pPr>
        <w:rPr>
          <w:lang w:val="en-GB"/>
        </w:rPr>
      </w:pPr>
      <w:r w:rsidRPr="008E664E">
        <w:rPr>
          <w:lang w:val="en-GB"/>
        </w:rPr>
        <w:t>We are sending you Excel tables ("</w:t>
      </w:r>
      <w:r w:rsidRPr="008E664E">
        <w:rPr>
          <w:i/>
          <w:iCs/>
          <w:lang w:val="en-GB"/>
        </w:rPr>
        <w:t>2010.-2018. Reported damages</w:t>
      </w:r>
      <w:r w:rsidRPr="008E664E">
        <w:rPr>
          <w:lang w:val="en-GB"/>
        </w:rPr>
        <w:t>" and "</w:t>
      </w:r>
      <w:r w:rsidRPr="008E664E">
        <w:rPr>
          <w:i/>
          <w:iCs/>
          <w:lang w:val="en-GB"/>
        </w:rPr>
        <w:t>2019.-2023. Reported damages</w:t>
      </w:r>
      <w:r w:rsidRPr="008E664E">
        <w:rPr>
          <w:lang w:val="en-GB"/>
        </w:rPr>
        <w:t>") containing data on reported damages at the county level for the period from 2010 to 2023.</w:t>
      </w:r>
    </w:p>
    <w:p w14:paraId="2FF04CEB" w14:textId="77777777" w:rsidR="008E664E" w:rsidRPr="008E664E" w:rsidRDefault="008E664E" w:rsidP="008E664E">
      <w:pPr>
        <w:rPr>
          <w:lang w:val="en-GB"/>
        </w:rPr>
      </w:pPr>
      <w:r w:rsidRPr="008E664E">
        <w:rPr>
          <w:lang w:val="en-GB"/>
        </w:rPr>
        <w:t>For more detailed levels of damage data, it is necessary to request the data, which we have done, and we'll send it to you as soon as we receive it.</w:t>
      </w:r>
    </w:p>
    <w:p w14:paraId="30C39F33" w14:textId="77777777" w:rsidR="008E664E" w:rsidRPr="008E664E" w:rsidRDefault="008E664E" w:rsidP="008E664E">
      <w:pPr>
        <w:rPr>
          <w:lang w:val="en-GB"/>
        </w:rPr>
      </w:pPr>
    </w:p>
    <w:p w14:paraId="5BBF3A79" w14:textId="77777777" w:rsidR="008E664E" w:rsidRPr="008E664E" w:rsidRDefault="008E664E" w:rsidP="008E664E">
      <w:pPr>
        <w:rPr>
          <w:lang w:val="en-GB"/>
        </w:rPr>
      </w:pPr>
      <w:r w:rsidRPr="008E664E">
        <w:rPr>
          <w:lang w:val="en-GB"/>
        </w:rPr>
        <w:t>If you have any further questions or need additional details, please feel free to contact me.</w:t>
      </w:r>
    </w:p>
    <w:p w14:paraId="523310B8" w14:textId="77777777" w:rsidR="008E664E" w:rsidRPr="008E664E" w:rsidRDefault="008E664E" w:rsidP="008E664E">
      <w:pPr>
        <w:rPr>
          <w:lang w:val="en-GB"/>
        </w:rPr>
      </w:pPr>
    </w:p>
    <w:p w14:paraId="0C1537BE" w14:textId="77777777" w:rsidR="008E664E" w:rsidRPr="008E664E" w:rsidRDefault="008E664E" w:rsidP="008E664E">
      <w:r w:rsidRPr="008E664E">
        <w:t xml:space="preserve">Best </w:t>
      </w:r>
      <w:proofErr w:type="spellStart"/>
      <w:r w:rsidRPr="008E664E">
        <w:t>regards</w:t>
      </w:r>
      <w:proofErr w:type="spellEnd"/>
      <w:r w:rsidRPr="008E664E">
        <w:t>,</w:t>
      </w:r>
    </w:p>
    <w:p w14:paraId="25081FC9" w14:textId="77777777" w:rsidR="008E664E" w:rsidRPr="008E664E" w:rsidRDefault="008E664E" w:rsidP="008E664E">
      <w:r w:rsidRPr="008E664E">
        <w:t>Samanta Bačić</w:t>
      </w:r>
    </w:p>
    <w:p w14:paraId="43B8187E" w14:textId="77777777" w:rsidR="008E664E" w:rsidRPr="008E664E" w:rsidRDefault="008E664E" w:rsidP="008E664E"/>
    <w:p w14:paraId="089075A4" w14:textId="77777777" w:rsidR="008E664E" w:rsidRPr="008E664E" w:rsidRDefault="008E664E" w:rsidP="008E664E"/>
    <w:p w14:paraId="712BF8E1" w14:textId="77777777" w:rsidR="004C5B97" w:rsidRDefault="004C5B97"/>
    <w:sectPr w:rsidR="004C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9C69D1"/>
    <w:multiLevelType w:val="multilevel"/>
    <w:tmpl w:val="A560C8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5991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30670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611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4E"/>
    <w:rsid w:val="001800F4"/>
    <w:rsid w:val="004C5B97"/>
    <w:rsid w:val="008E664E"/>
    <w:rsid w:val="00A13B4C"/>
    <w:rsid w:val="00D97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2063"/>
  <w15:chartTrackingRefBased/>
  <w15:docId w15:val="{D9E363EF-A406-46E1-A20C-0040C2249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64E"/>
    <w:rPr>
      <w:rFonts w:eastAsiaTheme="majorEastAsia" w:cstheme="majorBidi"/>
      <w:color w:val="272727" w:themeColor="text1" w:themeTint="D8"/>
    </w:rPr>
  </w:style>
  <w:style w:type="paragraph" w:styleId="Title">
    <w:name w:val="Title"/>
    <w:basedOn w:val="Normal"/>
    <w:next w:val="Normal"/>
    <w:link w:val="TitleChar"/>
    <w:uiPriority w:val="10"/>
    <w:qFormat/>
    <w:rsid w:val="008E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64E"/>
    <w:pPr>
      <w:spacing w:before="160"/>
      <w:jc w:val="center"/>
    </w:pPr>
    <w:rPr>
      <w:i/>
      <w:iCs/>
      <w:color w:val="404040" w:themeColor="text1" w:themeTint="BF"/>
    </w:rPr>
  </w:style>
  <w:style w:type="character" w:customStyle="1" w:styleId="QuoteChar">
    <w:name w:val="Quote Char"/>
    <w:basedOn w:val="DefaultParagraphFont"/>
    <w:link w:val="Quote"/>
    <w:uiPriority w:val="29"/>
    <w:rsid w:val="008E664E"/>
    <w:rPr>
      <w:i/>
      <w:iCs/>
      <w:color w:val="404040" w:themeColor="text1" w:themeTint="BF"/>
    </w:rPr>
  </w:style>
  <w:style w:type="paragraph" w:styleId="ListParagraph">
    <w:name w:val="List Paragraph"/>
    <w:basedOn w:val="Normal"/>
    <w:uiPriority w:val="34"/>
    <w:qFormat/>
    <w:rsid w:val="008E664E"/>
    <w:pPr>
      <w:ind w:left="720"/>
      <w:contextualSpacing/>
    </w:pPr>
  </w:style>
  <w:style w:type="character" w:styleId="IntenseEmphasis">
    <w:name w:val="Intense Emphasis"/>
    <w:basedOn w:val="DefaultParagraphFont"/>
    <w:uiPriority w:val="21"/>
    <w:qFormat/>
    <w:rsid w:val="008E664E"/>
    <w:rPr>
      <w:i/>
      <w:iCs/>
      <w:color w:val="0F4761" w:themeColor="accent1" w:themeShade="BF"/>
    </w:rPr>
  </w:style>
  <w:style w:type="paragraph" w:styleId="IntenseQuote">
    <w:name w:val="Intense Quote"/>
    <w:basedOn w:val="Normal"/>
    <w:next w:val="Normal"/>
    <w:link w:val="IntenseQuoteChar"/>
    <w:uiPriority w:val="30"/>
    <w:qFormat/>
    <w:rsid w:val="008E6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64E"/>
    <w:rPr>
      <w:i/>
      <w:iCs/>
      <w:color w:val="0F4761" w:themeColor="accent1" w:themeShade="BF"/>
    </w:rPr>
  </w:style>
  <w:style w:type="character" w:styleId="IntenseReference">
    <w:name w:val="Intense Reference"/>
    <w:basedOn w:val="DefaultParagraphFont"/>
    <w:uiPriority w:val="32"/>
    <w:qFormat/>
    <w:rsid w:val="008E664E"/>
    <w:rPr>
      <w:b/>
      <w:bCs/>
      <w:smallCaps/>
      <w:color w:val="0F4761" w:themeColor="accent1" w:themeShade="BF"/>
      <w:spacing w:val="5"/>
    </w:rPr>
  </w:style>
  <w:style w:type="character" w:styleId="Hyperlink">
    <w:name w:val="Hyperlink"/>
    <w:basedOn w:val="DefaultParagraphFont"/>
    <w:uiPriority w:val="99"/>
    <w:unhideWhenUsed/>
    <w:rsid w:val="008E664E"/>
    <w:rPr>
      <w:color w:val="467886" w:themeColor="hyperlink"/>
      <w:u w:val="single"/>
    </w:rPr>
  </w:style>
  <w:style w:type="character" w:styleId="UnresolvedMention">
    <w:name w:val="Unresolved Mention"/>
    <w:basedOn w:val="DefaultParagraphFont"/>
    <w:uiPriority w:val="99"/>
    <w:semiHidden/>
    <w:unhideWhenUsed/>
    <w:rsid w:val="008E6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102896">
      <w:bodyDiv w:val="1"/>
      <w:marLeft w:val="0"/>
      <w:marRight w:val="0"/>
      <w:marTop w:val="0"/>
      <w:marBottom w:val="0"/>
      <w:divBdr>
        <w:top w:val="none" w:sz="0" w:space="0" w:color="auto"/>
        <w:left w:val="none" w:sz="0" w:space="0" w:color="auto"/>
        <w:bottom w:val="none" w:sz="0" w:space="0" w:color="auto"/>
        <w:right w:val="none" w:sz="0" w:space="0" w:color="auto"/>
      </w:divBdr>
    </w:div>
    <w:div w:id="21396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3.safelinks.protection.outlook.com/?url=https%3A%2F%2Fwe.tl%2Ft-JuXfWPGfu7&amp;data=05%7C02%7Cdesmond.lartey%40deltares.nl%7Cd5aa0ac795de41b0aa2708dd1379c4fe%7C15f3fe0ed7124981bc7cfe949af215bb%7C0%7C1%7C638688135955520652%7CUnknown%7CTWFpbGZsb3d8eyJFbXB0eU1hcGkiOnRydWUsIlYiOiIwLjAuMDAwMCIsIlAiOiJXaW4zMiIsIkFOIjoiTWFpbCIsIldUIjoyfQ%3D%3D%7C40000%7C%7C%7C&amp;sdata=zI9KyBaEy6GXRBllO%2FINFeAs%2FgrUrCCwhJmaNVNStxI%3D&amp;reserved=0" TargetMode="External"/><Relationship Id="rId5" Type="http://schemas.openxmlformats.org/officeDocument/2006/relationships/hyperlink" Target="mailto:Servicedesk-ict@deltare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3416</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Lartey</dc:creator>
  <cp:keywords/>
  <dc:description/>
  <cp:lastModifiedBy>Desmond Lartey</cp:lastModifiedBy>
  <cp:revision>1</cp:revision>
  <dcterms:created xsi:type="dcterms:W3CDTF">2024-12-24T14:47:00Z</dcterms:created>
  <dcterms:modified xsi:type="dcterms:W3CDTF">2024-12-24T14:48:00Z</dcterms:modified>
</cp:coreProperties>
</file>