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Universidad Nacional Mayor de San Marcos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  <w:br w:type="textWrapping"/>
      </w: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 Facultad de Ingeniería de Sistemas e Informática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  <w:br w:type="textWrapping"/>
      </w: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 E.P. de Ingeniería de Software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</w:rPr>
        <w:drawing>
          <wp:inline distB="114300" distT="114300" distL="114300" distR="114300">
            <wp:extent cx="1968500" cy="246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PEP-DCD: Diagrama de componentes y deployment</w:t>
      </w:r>
      <w:r w:rsidDel="00000000" w:rsidR="00000000" w:rsidRPr="00000000">
        <w:rPr>
          <w:rFonts w:ascii="IBM Plex Serif" w:cs="IBM Plex Serif" w:eastAsia="IBM Plex Serif" w:hAnsi="IBM Plex Seri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erif" w:cs="IBM Plex Serif" w:eastAsia="IBM Plex Serif" w:hAnsi="IBM Plex Seri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Integrantes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Calle Huamantinco, Luis Eduardo</w:t>
        <w:tab/>
        <w:tab/>
        <w:tab/>
        <w:tab/>
        <w:tab/>
        <w:t xml:space="preserve">22200255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Calongos Jara, Leonid</w:t>
        <w:tab/>
        <w:tab/>
        <w:tab/>
        <w:tab/>
        <w:tab/>
        <w:tab/>
        <w:t xml:space="preserve">22200102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Flores Cóngora, Paolo Luis</w:t>
      </w: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22200232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Matthew Alexandre, Pariona Molina</w:t>
        <w:tab/>
        <w:tab/>
        <w:tab/>
        <w:tab/>
        <w:t xml:space="preserve">22200235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Calderón Matias, Diego Alonso</w:t>
        <w:tab/>
        <w:tab/>
        <w:tab/>
        <w:tab/>
        <w:tab/>
        <w:t xml:space="preserve">22200074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Luján Vila, Frank José</w:t>
      </w: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12200058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 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 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 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198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Curso: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Gestión de la Configuración del Software. </w:t>
      </w:r>
    </w:p>
    <w:p w:rsidR="00000000" w:rsidDel="00000000" w:rsidP="00000000" w:rsidRDefault="00000000" w:rsidRPr="00000000" w14:paraId="00000013">
      <w:pPr>
        <w:spacing w:after="200" w:line="276" w:lineRule="auto"/>
        <w:ind w:left="720" w:hanging="360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Docente: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Wong Portillo, Lenis Rossi.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lazbontmrqg"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Diagrama de componentes: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zfqc6fqph9n">
            <w:r w:rsidDel="00000000" w:rsidR="00000000" w:rsidRPr="00000000">
              <w:rPr>
                <w:rFonts w:ascii="IBM Plex Serif" w:cs="IBM Plex Serif" w:eastAsia="IBM Plex Serif" w:hAnsi="IBM Plex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Componentes: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3btm1veppb">
            <w:r w:rsidDel="00000000" w:rsidR="00000000" w:rsidRPr="00000000">
              <w:rPr>
                <w:rFonts w:ascii="IBM Plex Serif" w:cs="IBM Plex Serif" w:eastAsia="IBM Plex Serif" w:hAnsi="IBM Plex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Diagrama: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wuy5tbi7ieh"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Diagrama de deployment: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bf5t9svxfyn">
            <w:r w:rsidDel="00000000" w:rsidR="00000000" w:rsidRPr="00000000">
              <w:rPr>
                <w:rFonts w:ascii="IBM Plex Serif" w:cs="IBM Plex Serif" w:eastAsia="IBM Plex Serif" w:hAnsi="IBM Plex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Nodos principales: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dfezywtqiz">
            <w:r w:rsidDel="00000000" w:rsidR="00000000" w:rsidRPr="00000000">
              <w:rPr>
                <w:rFonts w:ascii="IBM Plex Serif" w:cs="IBM Plex Serif" w:eastAsia="IBM Plex Serif" w:hAnsi="IBM Plex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de las Conexiones: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mrfv9mpf05x">
            <w:r w:rsidDel="00000000" w:rsidR="00000000" w:rsidRPr="00000000">
              <w:rPr>
                <w:rFonts w:ascii="IBM Plex Serif" w:cs="IBM Plex Serif" w:eastAsia="IBM Plex Serif" w:hAnsi="IBM Plex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Diagrama: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IBM Plex Serif" w:cs="IBM Plex Serif" w:eastAsia="IBM Plex Serif" w:hAnsi="IBM Plex Serif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PEP-DCD: Diagrama de componentes y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425.19685039370086" w:hanging="360"/>
        <w:rPr>
          <w:b w:val="1"/>
          <w:sz w:val="22"/>
          <w:szCs w:val="22"/>
        </w:rPr>
      </w:pPr>
      <w:bookmarkStart w:colFirst="0" w:colLast="0" w:name="_jlazbontmrqg" w:id="0"/>
      <w:bookmarkEnd w:id="0"/>
      <w:r w:rsidDel="00000000" w:rsidR="00000000" w:rsidRPr="00000000">
        <w:rPr>
          <w:rFonts w:ascii="IBM Plex Serif" w:cs="IBM Plex Serif" w:eastAsia="IBM Plex Serif" w:hAnsi="IBM Plex Serif"/>
          <w:b w:val="1"/>
          <w:sz w:val="22"/>
          <w:szCs w:val="22"/>
          <w:rtl w:val="0"/>
        </w:rPr>
        <w:t xml:space="preserve">Diagrama de componentes:</w:t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4"/>
        </w:numPr>
        <w:spacing w:after="0" w:afterAutospacing="0"/>
        <w:rPr>
          <w:u w:val="none"/>
        </w:rPr>
      </w:pPr>
      <w:bookmarkStart w:colFirst="0" w:colLast="0" w:name="_dzfqc6fqph9n" w:id="1"/>
      <w:bookmarkEnd w:id="1"/>
      <w:r w:rsidDel="00000000" w:rsidR="00000000" w:rsidRPr="00000000">
        <w:rPr>
          <w:rtl w:val="0"/>
        </w:rPr>
        <w:t xml:space="preserve">Componentes: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133.858267716535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 de Interfaz de Usuario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 Este componente maneja todas las interacciones visuales de los usuarios con la plataforma.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Responsabilidades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Registro e inicio de sesión.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Pantalla de evaluación de profesores.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Búsqueda de profesores y materias.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Visualización de comentarios y calificaciones.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beforeAutospacing="0" w:lineRule="auto"/>
        <w:ind w:left="1842.519685039369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Administración de foros y comentarios (para administradores).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1133.858267716535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1133.858267716535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 de Gestión de Usuarios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 Este componente se encargará de la autenticación y gestión de roles de los usuarios.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Responsabilidades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Registro y autenticación.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Manejo de roles (usuarios no registrados, registrados y administradores).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Verificación de identidad.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1133.858267716535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1133.858267716535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 de Evaluaciones y Comentarios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 Este componente gestionará las funcionalidades relacionadas con las evaluaciones y comentarios sobre los profesores.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Responsabilidades: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Registro de calificaciones.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Gestión de comentarios.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beforeAutospacing="0" w:lineRule="auto"/>
        <w:ind w:left="1842.5196850393697" w:hanging="36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Almacenamiento y actualización de evaluaciones.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1133.858267716535" w:firstLine="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1133.858267716535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 de Gestión de Profesores y Cursos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 Se encargará de la información académica de los profesores y los cursos.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Gestión de la base de datos de profesores y materias.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Funcionalidad de búsqueda de profesores por nombre o curso.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216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1133.858267716535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 de Foros y Discusiones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 Maneja la funcionalidad de los foros y discusiones entre los usuarios.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Apertura y cierre de discusiones y foros.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Moderación de comentarios (por el administrador).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216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1133.858267716535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 de Base de Datos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: Este componente será responsable del almacenamiento de datos.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Almacenamiento de usuarios, profesores, evaluaciones, y comentarios.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beforeAutospacing="0" w:lineRule="auto"/>
        <w:ind w:left="1842.5196850393697" w:hanging="36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Almacenamiento de discusiones en foros.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216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4"/>
        </w:numPr>
        <w:rPr>
          <w:rFonts w:ascii="IBM Plex Serif" w:cs="IBM Plex Serif" w:eastAsia="IBM Plex Serif" w:hAnsi="IBM Plex Serif"/>
        </w:rPr>
      </w:pPr>
      <w:bookmarkStart w:colFirst="0" w:colLast="0" w:name="_os3btm1veppb" w:id="2"/>
      <w:bookmarkEnd w:id="2"/>
      <w:r w:rsidDel="00000000" w:rsidR="00000000" w:rsidRPr="00000000">
        <w:rPr>
          <w:rtl w:val="0"/>
        </w:rPr>
        <w:t xml:space="preserve">Diagrama: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431963</wp:posOffset>
            </wp:positionH>
            <wp:positionV relativeFrom="paragraph">
              <wp:posOffset>307939</wp:posOffset>
            </wp:positionV>
            <wp:extent cx="4862513" cy="3413362"/>
            <wp:effectExtent b="0" l="0" r="0" t="0"/>
            <wp:wrapNone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4377" l="8764" r="12326" t="16856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4133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0"/>
          <w:numId w:val="2"/>
        </w:numPr>
        <w:spacing w:after="0" w:afterAutospacing="0"/>
        <w:ind w:left="425.19685039370086" w:hanging="360"/>
        <w:rPr/>
      </w:pPr>
      <w:bookmarkStart w:colFirst="0" w:colLast="0" w:name="_9wuy5tbi7ieh" w:id="3"/>
      <w:bookmarkEnd w:id="3"/>
      <w:r w:rsidDel="00000000" w:rsidR="00000000" w:rsidRPr="00000000">
        <w:rPr>
          <w:rtl w:val="0"/>
        </w:rPr>
        <w:t xml:space="preserve">Diagrama de deployment:</w:t>
      </w:r>
    </w:p>
    <w:p w:rsidR="00000000" w:rsidDel="00000000" w:rsidP="00000000" w:rsidRDefault="00000000" w:rsidRPr="00000000" w14:paraId="00000071">
      <w:pPr>
        <w:pStyle w:val="Heading2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IBM Plex Serif" w:cs="IBM Plex Serif" w:eastAsia="IBM Plex Serif" w:hAnsi="IBM Plex Serif"/>
          <w:b w:val="1"/>
          <w:u w:val="none"/>
        </w:rPr>
      </w:pPr>
      <w:bookmarkStart w:colFirst="0" w:colLast="0" w:name="_ebf5t9svxfyn" w:id="4"/>
      <w:bookmarkEnd w:id="4"/>
      <w:r w:rsidDel="00000000" w:rsidR="00000000" w:rsidRPr="00000000">
        <w:rPr>
          <w:rtl w:val="0"/>
        </w:rPr>
        <w:t xml:space="preserve">Nodos principales: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ind w:left="1133.858267716535" w:hanging="360"/>
        <w:rPr/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Servidor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1559.0551181102362" w:hanging="360.0000000000001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Descripción: 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Este nodo aloja la interfaz web de la plataforma, la cual es accesible para los usuarios (estudiantes y administradores) a través de un navegador web.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1559.0551181102362" w:hanging="360.0000000000001"/>
        <w:jc w:val="both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Componentes alojados: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Interfaz de Usuario (UI)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Componente de autenticación (Login)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1559.0551181102362" w:hanging="360.0000000000001"/>
        <w:jc w:val="both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Conexiones:</w:t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Comunicación con el Servidor de Aplicaciones a través de HTTP/HTTPS.</w:t>
      </w:r>
    </w:p>
    <w:p w:rsidR="00000000" w:rsidDel="00000000" w:rsidP="00000000" w:rsidRDefault="00000000" w:rsidRPr="00000000" w14:paraId="00000079">
      <w:pPr>
        <w:ind w:left="1440" w:firstLine="0"/>
        <w:jc w:val="both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7"/>
        </w:numPr>
        <w:ind w:left="1133.858267716535" w:hanging="360"/>
        <w:jc w:val="both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Servidor de Aplicaciones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1559.0551181102362" w:hanging="360.0000000000001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Descripción: 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Contiene la lógica de negocio del sistema. Procesa las solicitudes de los usuarios, maneja la creación y edición de evaluaciones, y coordina las interacciones con la base de datos.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1559.0551181102362" w:hanging="360.0000000000001"/>
        <w:jc w:val="both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Componentes alojados: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Gestión de Usuarios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Gestión de Evaluaciones y Comentarios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Gestión de Profesores y Cursos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Gestión de Foros y Discusiones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1559.0551181102362" w:hanging="360.0000000000001"/>
        <w:jc w:val="both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Conexiones: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Comunicación con el Servidor Web para recibir solicitudes del usuario.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984.251968503937" w:hanging="360"/>
        <w:jc w:val="both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Comunicación con la Base de Datos a través de una conexión segura (ej. JDBC o una API REST).</w:t>
      </w:r>
    </w:p>
    <w:p w:rsidR="00000000" w:rsidDel="00000000" w:rsidP="00000000" w:rsidRDefault="00000000" w:rsidRPr="00000000" w14:paraId="00000084">
      <w:pPr>
        <w:ind w:left="1440" w:firstLine="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ind w:left="1133.858267716535" w:hanging="360"/>
        <w:rPr>
          <w:rFonts w:ascii="IBM Plex Serif" w:cs="IBM Plex Serif" w:eastAsia="IBM Plex Serif" w:hAnsi="IBM Plex Serif"/>
          <w:b w:val="1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Servidor de Base de Datos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1559.0551181102362" w:hanging="360.0000000000001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Descripción: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Este nodo almacena toda la información relevante de la plataforma, incluyendo usuarios, profesores, cursos, evaluaciones, comentarios y discusiones del foro.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1559.0551181102362" w:hanging="360.0000000000001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Componentes alojados:</w:t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Base de Datos (MySQL, PostgreSQL u otro sistema de gestión de bases de datos relacional).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1559.0551181102362" w:hanging="360.0000000000001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Tablas involucradas:</w:t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users</w:t>
      </w:r>
    </w:p>
    <w:p w:rsidR="00000000" w:rsidDel="00000000" w:rsidP="00000000" w:rsidRDefault="00000000" w:rsidRPr="00000000" w14:paraId="0000008B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comments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teachers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courses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teachers_courses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forum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1559.0551181102362" w:hanging="360.0000000000001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Conexiones: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ind w:left="1984.251968503937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Conexión con el Servidor de Aplicaciones para leer/escribir información de los usuarios, profesores, y evaluaciones.</w:t>
      </w:r>
    </w:p>
    <w:p w:rsidR="00000000" w:rsidDel="00000000" w:rsidP="00000000" w:rsidRDefault="00000000" w:rsidRPr="00000000" w14:paraId="00000092">
      <w:pPr>
        <w:ind w:left="288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0"/>
          <w:numId w:val="7"/>
        </w:numPr>
        <w:ind w:left="720" w:hanging="360"/>
        <w:rPr/>
      </w:pPr>
      <w:bookmarkStart w:colFirst="0" w:colLast="0" w:name="_nddfezywtqiz" w:id="5"/>
      <w:bookmarkEnd w:id="5"/>
      <w:r w:rsidDel="00000000" w:rsidR="00000000" w:rsidRPr="00000000">
        <w:rPr>
          <w:rtl w:val="0"/>
        </w:rPr>
        <w:t xml:space="preserve">Descripción de las Conexiones:</w:t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ind w:left="1133.858267716535" w:hanging="360"/>
        <w:jc w:val="both"/>
        <w:rPr>
          <w:rFonts w:ascii="IBM Plex Serif" w:cs="IBM Plex Serif" w:eastAsia="IBM Plex Serif" w:hAnsi="IBM Plex Serif"/>
          <w:b w:val="1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HTTP: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El protocolo de comunicación entre el Servidor Web y los usuarios finales (navegadores). Todas las solicitudes de los usuarios pasan a través de este protocolo hacia el servidor web.</w:t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ind w:left="1133.858267716535" w:hanging="360"/>
        <w:jc w:val="both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REST API: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Protocolo que se utiliza para la comunicación entre el Servidor Web y el Servidor de Aplicaciones. Este protocolo permite la transferencia de solicitudes desde la interfaz de usuario hacia la lógica de negocio para ser procesada.</w:t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ind w:left="1133.858267716535" w:hanging="360"/>
        <w:jc w:val="both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JDBC: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Comunicación entre el Servidor de Aplicaciones y el Servidor de Base de Datos. Se encarga de las transacciones con la base de datos, como consultas, inserciones y actualizaciones de los datos almacenados.</w:t>
      </w:r>
    </w:p>
    <w:p w:rsidR="00000000" w:rsidDel="00000000" w:rsidP="00000000" w:rsidRDefault="00000000" w:rsidRPr="00000000" w14:paraId="00000097">
      <w:pPr>
        <w:ind w:left="1440" w:firstLine="0"/>
        <w:jc w:val="both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0"/>
          <w:numId w:val="7"/>
        </w:numPr>
        <w:ind w:left="720" w:hanging="360"/>
        <w:jc w:val="both"/>
        <w:rPr/>
      </w:pPr>
      <w:bookmarkStart w:colFirst="0" w:colLast="0" w:name="_fmrfv9mpf05x" w:id="6"/>
      <w:bookmarkEnd w:id="6"/>
      <w:r w:rsidDel="00000000" w:rsidR="00000000" w:rsidRPr="00000000">
        <w:rPr>
          <w:rtl w:val="0"/>
        </w:rPr>
        <w:t xml:space="preserve">Diagrama:</w:t>
      </w:r>
    </w:p>
    <w:p w:rsidR="00000000" w:rsidDel="00000000" w:rsidP="00000000" w:rsidRDefault="00000000" w:rsidRPr="00000000" w14:paraId="00000099">
      <w:pPr>
        <w:ind w:left="720" w:firstLine="0"/>
        <w:jc w:val="both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246225</wp:posOffset>
            </wp:positionH>
            <wp:positionV relativeFrom="paragraph">
              <wp:posOffset>228600</wp:posOffset>
            </wp:positionV>
            <wp:extent cx="5242041" cy="3092275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2082" l="4485" r="13289" t="29176"/>
                    <a:stretch>
                      <a:fillRect/>
                    </a:stretch>
                  </pic:blipFill>
                  <pic:spPr>
                    <a:xfrm>
                      <a:off x="0" y="0"/>
                      <a:ext cx="5242041" cy="309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ind w:left="720" w:firstLine="0"/>
        <w:jc w:val="both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IBM Plex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425.19685039370086" w:hanging="360"/>
      </w:pPr>
      <w:rPr>
        <w:rFonts w:ascii="IBM Plex Serif" w:cs="IBM Plex Serif" w:eastAsia="IBM Plex Serif" w:hAnsi="IBM Plex Serif"/>
        <w:b w:val="1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133.858267716535" w:hanging="359.9999999999999"/>
      </w:pPr>
      <w:rPr>
        <w:rFonts w:ascii="Arial" w:cs="Arial" w:eastAsia="Arial" w:hAnsi="Arial"/>
        <w:b w:val="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BM Plex Serif" w:cs="IBM Plex Serif" w:eastAsia="IBM Plex Serif" w:hAnsi="IBM Plex Serif"/>
        <w:b w:val="1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425.19685039370086" w:hanging="360"/>
    </w:pPr>
    <w:rPr>
      <w:rFonts w:ascii="IBM Plex Serif" w:cs="IBM Plex Serif" w:eastAsia="IBM Plex Serif" w:hAnsi="IBM Plex Serif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  <w:jc w:val="both"/>
    </w:pPr>
    <w:rPr>
      <w:rFonts w:ascii="IBM Plex Serif" w:cs="IBM Plex Serif" w:eastAsia="IBM Plex Serif" w:hAnsi="IBM Plex Serif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erif-regular.ttf"/><Relationship Id="rId2" Type="http://schemas.openxmlformats.org/officeDocument/2006/relationships/font" Target="fonts/IBMPlexSerif-bold.ttf"/><Relationship Id="rId3" Type="http://schemas.openxmlformats.org/officeDocument/2006/relationships/font" Target="fonts/IBMPlexSerif-italic.ttf"/><Relationship Id="rId4" Type="http://schemas.openxmlformats.org/officeDocument/2006/relationships/font" Target="fonts/IBMPlex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