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PEP-DAS: Diseño de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spacing w:after="200" w:line="276" w:lineRule="auto"/>
        <w:ind w:left="720" w:hanging="360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azbontmrqg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Diseño de Capas: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rtfaghxgs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Capa de Presentación (Frontend):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t5b27qnr9u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Capa de Lógica de Negocio (Backend):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4i899p78js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Capa de Persistencia de Datos (Base de Datos):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smblvuzvla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Protocolos de Comunicación: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lwhnnuurhg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REST API: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qdkwneupk0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Autenticación y Autorización: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nix4y47or2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Contenedores y Despliegue: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n2rvk05h9r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Diagrama de Secuencia: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PEP-DAS: Diseño de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425.19685039370086" w:hanging="360"/>
        <w:rPr>
          <w:sz w:val="22"/>
          <w:szCs w:val="22"/>
        </w:rPr>
      </w:pPr>
      <w:bookmarkStart w:colFirst="0" w:colLast="0" w:name="_jlazbontmrqg" w:id="0"/>
      <w:bookmarkEnd w:id="0"/>
      <w:r w:rsidDel="00000000" w:rsidR="00000000" w:rsidRPr="00000000">
        <w:rPr>
          <w:rtl w:val="0"/>
        </w:rPr>
        <w:t xml:space="preserve">Diseño de Capas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La arquitectura está dividida en capas que separan la lógica del negocio, la interfaz y la persistencia de datos, facilitando el mantenimiento y la escalabilidad del sistema.</w:t>
      </w:r>
    </w:p>
    <w:p w:rsidR="00000000" w:rsidDel="00000000" w:rsidP="00000000" w:rsidRDefault="00000000" w:rsidRPr="00000000" w14:paraId="00000035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ind w:left="850.3937007874017" w:hanging="360"/>
        <w:jc w:val="both"/>
        <w:rPr/>
      </w:pPr>
      <w:bookmarkStart w:colFirst="0" w:colLast="0" w:name="_kwrtfaghxgs" w:id="1"/>
      <w:bookmarkEnd w:id="1"/>
      <w:r w:rsidDel="00000000" w:rsidR="00000000" w:rsidRPr="00000000">
        <w:rPr>
          <w:rtl w:val="0"/>
        </w:rPr>
        <w:t xml:space="preserve">Capa de Presentación (Frontend):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Tecnologías Utilizadas: HTML, CSS, y JavaScript para la estructura de la interfaz y el diseño visual.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Función: Ofrecer una interfaz para que los usuarios (estudiantes, administradores) realicen operaciones como la búsqueda de profesores, el registro de calificaciones, y la recuperación de contraseñas.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Responsabilidad: Interactuar con el servidor mediante solicitudes HTTP (REST API) y renderizar las respuestas para mejorar la experiencia del usuario.</w:t>
      </w:r>
    </w:p>
    <w:p w:rsidR="00000000" w:rsidDel="00000000" w:rsidP="00000000" w:rsidRDefault="00000000" w:rsidRPr="00000000" w14:paraId="0000003A">
      <w:pPr>
        <w:spacing w:after="200" w:before="200" w:lineRule="auto"/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ind w:left="850.3937007874017" w:hanging="360"/>
        <w:jc w:val="both"/>
        <w:rPr/>
      </w:pPr>
      <w:bookmarkStart w:colFirst="0" w:colLast="0" w:name="_lmt5b27qnr9u" w:id="2"/>
      <w:bookmarkEnd w:id="2"/>
      <w:r w:rsidDel="00000000" w:rsidR="00000000" w:rsidRPr="00000000">
        <w:rPr>
          <w:rtl w:val="0"/>
        </w:rPr>
        <w:t xml:space="preserve">Capa de Lógica de Negocio (Backend):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Componentes: Controladores, servicios de negocio y módulos de seguridad.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Lenguaje de Programación: Desarrollo de Rust para desarrollar APIs REST y lógica del negocio.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Función: Procesa las solicitudes que llegan desde la capa de presentación. Los controladores reciben las solicitudes y delegan las operaciones al servicio correspondiente, que realiza las validaciones y ejecuta la lógica de negocio. Rust provee una base sólida para la eficiencia y la concurrencia, beneficios útiles en sistemas de calificaciones y evaluaciones.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Responsabilidad: Asegurar el flujo correcto de datos entre el frontend y la capa de persistencia. También incluye la verificación de la autenticación y autorización del usuario. </w:t>
      </w:r>
    </w:p>
    <w:p w:rsidR="00000000" w:rsidDel="00000000" w:rsidP="00000000" w:rsidRDefault="00000000" w:rsidRPr="00000000" w14:paraId="00000040">
      <w:pPr>
        <w:spacing w:after="200" w:before="200" w:lineRule="auto"/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3"/>
        </w:numPr>
        <w:ind w:left="850.3937007874017" w:hanging="360"/>
        <w:jc w:val="both"/>
        <w:rPr/>
      </w:pPr>
      <w:bookmarkStart w:colFirst="0" w:colLast="0" w:name="_w44i899p78js" w:id="3"/>
      <w:bookmarkEnd w:id="3"/>
      <w:r w:rsidDel="00000000" w:rsidR="00000000" w:rsidRPr="00000000">
        <w:rPr>
          <w:rtl w:val="0"/>
        </w:rPr>
        <w:t xml:space="preserve">Capa de Persistencia de Datos (Base de Datos):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Estructura del Proyecto: Uso de SQL para manejar el esquema y la inicialización de la base de datos.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Función: Almacenar datos relacionados con usuarios, profesores, evaluaciones, y calificaciones. Gestionar los datos en una base de datos relacional como MySQL.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Responsabilidad: Facilitar el acceso y almacenamiento de datos de manera segura y eficiente, garantizando la integridad de los datos de calificaciones, comentarios y perfiles de profesores.</w:t>
      </w:r>
    </w:p>
    <w:p w:rsidR="00000000" w:rsidDel="00000000" w:rsidP="00000000" w:rsidRDefault="00000000" w:rsidRPr="00000000" w14:paraId="00000045">
      <w:pPr>
        <w:spacing w:after="200" w:before="200" w:lineRule="auto"/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247650</wp:posOffset>
            </wp:positionV>
            <wp:extent cx="5731200" cy="15748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200" w:before="200" w:lineRule="auto"/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7"/>
        </w:numPr>
        <w:ind w:left="425.19685039370086" w:hanging="360"/>
        <w:jc w:val="both"/>
        <w:rPr/>
      </w:pPr>
      <w:bookmarkStart w:colFirst="0" w:colLast="0" w:name="_9esmblvuzvla" w:id="4"/>
      <w:bookmarkEnd w:id="4"/>
      <w:r w:rsidDel="00000000" w:rsidR="00000000" w:rsidRPr="00000000">
        <w:rPr>
          <w:rtl w:val="0"/>
        </w:rPr>
        <w:t xml:space="preserve">Protocolos de Comunicación: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"/>
        </w:numPr>
        <w:spacing w:after="0" w:afterAutospacing="0"/>
        <w:ind w:left="850.3937007874017" w:hanging="360"/>
        <w:jc w:val="both"/>
        <w:rPr/>
      </w:pPr>
      <w:bookmarkStart w:colFirst="0" w:colLast="0" w:name="_mzlwhnnuurhg" w:id="5"/>
      <w:bookmarkEnd w:id="5"/>
      <w:r w:rsidDel="00000000" w:rsidR="00000000" w:rsidRPr="00000000">
        <w:rPr>
          <w:rtl w:val="0"/>
        </w:rPr>
        <w:t xml:space="preserve">REST API: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1275.5905511811022" w:hanging="36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La API REST es el principal medio de comunicación entre el frontend y el backend. En Rust, se suelen utilizar frameworks como Actix o Rocket para construir estas APIs.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1275.5905511811022" w:hanging="36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La API expone endpoints para realizar operaciones CRUD relacionadas con usuarios, calificaciones, comentarios, y autenticación.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2"/>
        </w:numPr>
        <w:spacing w:after="0" w:afterAutospacing="0"/>
        <w:ind w:left="850.3937007874017" w:hanging="360"/>
        <w:jc w:val="both"/>
        <w:rPr/>
      </w:pPr>
      <w:bookmarkStart w:colFirst="0" w:colLast="0" w:name="_nvqdkwneupk0" w:id="6"/>
      <w:bookmarkEnd w:id="6"/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1275.5905511811022" w:hanging="36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La autenticación puede manejarse mediante tokens JWT o similares, para asegurar que los usuarios están autorizados a realizar acciones específicas en el sistema.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spacing w:after="0" w:afterAutospacing="0"/>
        <w:ind w:left="850.3937007874017" w:hanging="360"/>
        <w:jc w:val="both"/>
        <w:rPr/>
      </w:pPr>
      <w:bookmarkStart w:colFirst="0" w:colLast="0" w:name="_tynix4y47or2" w:id="7"/>
      <w:bookmarkEnd w:id="7"/>
      <w:r w:rsidDel="00000000" w:rsidR="00000000" w:rsidRPr="00000000">
        <w:rPr>
          <w:b w:val="1"/>
          <w:rtl w:val="0"/>
        </w:rPr>
        <w:t xml:space="preserve">Contenedores y Despliegue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1275.5905511811022" w:hanging="360"/>
        <w:jc w:val="both"/>
        <w:rPr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El sistema utiliza Docker para empaquetar y desplegar los servicios. Esto permite que el backend, la base de datos y otros servicios relacionados se desplieguen y configuren de forma consistente.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1275.5905511811022" w:hanging="360"/>
        <w:jc w:val="both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“docker-compose” facilita la administración de contenedores múltiples, orquestando la conexión entre el backend y la base de datos.</w:t>
      </w:r>
    </w:p>
    <w:p w:rsidR="00000000" w:rsidDel="00000000" w:rsidP="00000000" w:rsidRDefault="00000000" w:rsidRPr="00000000" w14:paraId="00000052">
      <w:pPr>
        <w:ind w:left="425.19685039370086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qin2rvk05h9r" w:id="8"/>
      <w:bookmarkEnd w:id="8"/>
      <w:r w:rsidDel="00000000" w:rsidR="00000000" w:rsidRPr="00000000">
        <w:rPr>
          <w:rtl w:val="0"/>
        </w:rPr>
        <w:t xml:space="preserve">Diagrama de Secuencia:</w:t>
      </w:r>
    </w:p>
    <w:p w:rsidR="00000000" w:rsidDel="00000000" w:rsidP="00000000" w:rsidRDefault="00000000" w:rsidRPr="00000000" w14:paraId="00000054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-377661</wp:posOffset>
            </wp:positionH>
            <wp:positionV relativeFrom="paragraph">
              <wp:posOffset>114300</wp:posOffset>
            </wp:positionV>
            <wp:extent cx="6487500" cy="31575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500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425.19685039370086" w:hanging="360"/>
      </w:pPr>
      <w:rPr>
        <w:rFonts w:ascii="IBM Plex Serif" w:cs="IBM Plex Serif" w:eastAsia="IBM Plex Serif" w:hAnsi="IBM Plex Serif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25.19685039370086" w:hanging="360"/>
    </w:pPr>
    <w:rPr>
      <w:rFonts w:ascii="IBM Plex Serif" w:cs="IBM Plex Serif" w:eastAsia="IBM Plex Serif" w:hAnsi="IBM Plex Serif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850.3937007874017" w:hanging="360"/>
    </w:pPr>
    <w:rPr>
      <w:rFonts w:ascii="IBM Plex Serif" w:cs="IBM Plex Serif" w:eastAsia="IBM Plex Serif" w:hAnsi="IBM Plex Serif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