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DELU</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Calle Huamantinco, Luis Eduardo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Pariona Molina, Matthew Alexandre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Matias, Diego Alonso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center"/>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Luján Vila, Frank José</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Pariona Molina</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la problemática de la empresa</w:t>
            </w:r>
          </w:p>
        </w:tc>
      </w:tr>
      <w:tr>
        <w:trPr>
          <w:cantSplit w:val="0"/>
          <w:tblHeader w:val="0"/>
        </w:trPr>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firstLine="206.9291338582675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"DELU" ha estado trabajando en diversos proyectos durante los últimos años, mostrando un crecimiento significativo recientemente. Los proyectos que DELU posee son DeluStock, FitClue y ProfeSoft. </w:t>
      </w:r>
      <w:r w:rsidDel="00000000" w:rsidR="00000000" w:rsidRPr="00000000">
        <w:rPr>
          <w:rFonts w:ascii="Times New Roman" w:cs="Times New Roman" w:eastAsia="Times New Roman" w:hAnsi="Times New Roman"/>
          <w:b w:val="1"/>
          <w:rtl w:val="0"/>
        </w:rPr>
        <w:t xml:space="preserve">"DeluStock"</w:t>
      </w:r>
      <w:r w:rsidDel="00000000" w:rsidR="00000000" w:rsidRPr="00000000">
        <w:rPr>
          <w:rFonts w:ascii="Times New Roman" w:cs="Times New Roman" w:eastAsia="Times New Roman" w:hAnsi="Times New Roman"/>
          <w:rtl w:val="0"/>
        </w:rPr>
        <w:t xml:space="preserve"> es una plataforma web diseñada para pequeñas y medianas empresas que facilita el control de productos, el registro de entradas y salidas, alertas de stock bajo y la generación de reportes. Actualmente, se encuentra en fase de mantenimiento, con algunos problemas de rendimiento identificados. La empresa está evaluando la incorporación de nuevas funcionalidades, como la integración con sistemas de pago y facturación electrónica. </w:t>
      </w:r>
      <w:r w:rsidDel="00000000" w:rsidR="00000000" w:rsidRPr="00000000">
        <w:rPr>
          <w:rFonts w:ascii="Times New Roman" w:cs="Times New Roman" w:eastAsia="Times New Roman" w:hAnsi="Times New Roman"/>
          <w:b w:val="1"/>
          <w:rtl w:val="0"/>
        </w:rPr>
        <w:t xml:space="preserve">"FitClue"</w:t>
      </w:r>
      <w:r w:rsidDel="00000000" w:rsidR="00000000" w:rsidRPr="00000000">
        <w:rPr>
          <w:rFonts w:ascii="Times New Roman" w:cs="Times New Roman" w:eastAsia="Times New Roman" w:hAnsi="Times New Roman"/>
          <w:rtl w:val="0"/>
        </w:rPr>
        <w:t xml:space="preserve"> es una aplicación para dispositivos móviles enfocada en el bienestar y fitness, que ofrece planes de entrenamiento personalizados, seguimiento del progreso, recomendaciones nutricionales y clases en vivo con entrenadores. Actualmente, está en desarrollo, con el diseño de la interfaz de usuario casi finalizado. Sin embargo, la empresa debe optimizar la integración con dispositivos wearables y mejorar la experiencia del usuario. </w:t>
      </w:r>
      <w:r w:rsidDel="00000000" w:rsidR="00000000" w:rsidRPr="00000000">
        <w:rPr>
          <w:rFonts w:ascii="Times New Roman" w:cs="Times New Roman" w:eastAsia="Times New Roman" w:hAnsi="Times New Roman"/>
          <w:b w:val="1"/>
          <w:rtl w:val="0"/>
        </w:rPr>
        <w:t xml:space="preserve">“ProfeSoft”</w:t>
      </w:r>
      <w:r w:rsidDel="00000000" w:rsidR="00000000" w:rsidRPr="00000000">
        <w:rPr>
          <w:rFonts w:ascii="Times New Roman" w:cs="Times New Roman" w:eastAsia="Times New Roman" w:hAnsi="Times New Roman"/>
          <w:rtl w:val="0"/>
        </w:rPr>
        <w:t xml:space="preserve"> es una plataforma web destinada a los estudiantes de la Facultad de Ingeniería de Sistemas e Informática de la UNMSM. Permite evaluar anónimamente a los profesores, calificar y dejar comentarios sobre su desempeño. Su objetivo es proporcionar información útil para que los alumnos tomen decisiones informadas al elegir a sus docentes y fomentar la mejora en la calidad de la enseñanza.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del crecimiento, la gestión de desarrollo en DELU presenta varios desafíos. El desarrollador que estuvo trabajando solo durante estos años no utilizaba ningún sistema de control de versiones, lo que significa que no hay un historial organizado de cambios, versiones o colaboraciones. Además, no existía un plan claro para la colaboración en proyectos ni un enfoque para el trabajo en equipo, lo que dificulta la transición hacia un equipo más grande. Las pruebas del software y los despliegues en producción se hacían de manera manual, lo que introduce errores y riesgos en cada entrega, y podría ser un obstáculo importante para el crecimiento futuro de la empresa y la escalabilidad de sus proyectos.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566.9291338582675" w:right="0" w:hanging="75"/>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p>
    <w:p w:rsidR="00000000" w:rsidDel="00000000" w:rsidP="00000000" w:rsidRDefault="00000000" w:rsidRPr="00000000" w14:paraId="00000048">
      <w:pPr>
        <w:spacing w:before="20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enfrentar la falta de control de versiones, la dificultad de trabajo en grupo y la gestión manual de despliegues y pruebas, “DELU” establecerá una organización en GitHub. Esta organización permitirá alojar todos los proyectos en repositorios individuales bajo un único nombre de organización. Con esta estructura, “DELU” podrá asignar roles administrativos adecuados, mejorar la colaboración entre el equipo de desarrollo y automatizar funciones y procesos clave, como el control de versiones, despliegues y pruebas, aumentando así la eficiencia y el rendimiento del equipo.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Times New Roman" w:cs="Times New Roman" w:eastAsia="Times New Roman" w:hAnsi="Times New Roman"/>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tbl>
      <w:tblPr>
        <w:tblStyle w:val="Table2"/>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480"/>
        <w:tblGridChange w:id="0">
          <w:tblGrid>
            <w:gridCol w:w="309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aplica y supervisa el proceso de gestión de versiones y cambios en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 de eventos, gestionar solicitudes de cambios relevantes y hacer seguimiento de su ciclo de vida. Proveer apoyo y coordinar con los otros comités de control de cambios.</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Bitbucket</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Gratuito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Gratuito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Gratuito</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p w:rsidR="00000000" w:rsidDel="00000000" w:rsidP="00000000" w:rsidRDefault="00000000" w:rsidRPr="00000000" w14:paraId="0000006D">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Control de roles y permisos</w:t>
            </w:r>
            <w:r w:rsidDel="00000000" w:rsidR="00000000" w:rsidRPr="00000000">
              <w:rPr>
                <w:rtl w:val="0"/>
              </w:rPr>
            </w:r>
          </w:p>
        </w:tc>
        <w:tc>
          <w:tcPr/>
          <w:p w:rsidR="00000000" w:rsidDel="00000000" w:rsidP="00000000" w:rsidRDefault="00000000" w:rsidRPr="00000000" w14:paraId="0000007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Automatización</w:t>
            </w:r>
          </w:p>
        </w:tc>
        <w:tc>
          <w:tcPr/>
          <w:p w:rsidR="00000000" w:rsidDel="00000000" w:rsidP="00000000" w:rsidRDefault="00000000" w:rsidRPr="00000000" w14:paraId="0000007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w:t>
            </w:r>
          </w:p>
        </w:tc>
        <w:tc>
          <w:tcPr/>
          <w:p w:rsidR="00000000" w:rsidDel="00000000" w:rsidP="00000000" w:rsidRDefault="00000000" w:rsidRPr="00000000" w14:paraId="0000007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Amplio soporte con herramientas de CI/CD externas (Jenkins, CircleCI, etc.) y GitHub Actions integrado</w:t>
            </w:r>
          </w:p>
        </w:tc>
        <w:tc>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CI/CD nativo y robusto, permite pipelines complejos sin necesidad de herramientas externas</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fuerte con Jira y otros productos de Atlassian</w:t>
            </w:r>
          </w:p>
        </w:tc>
      </w:tr>
    </w:tbl>
    <w:p w:rsidR="00000000" w:rsidDel="00000000" w:rsidP="00000000" w:rsidRDefault="00000000" w:rsidRPr="00000000" w14:paraId="0000007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numPr>
          <w:ilvl w:val="1"/>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 elegida</w:t>
      </w:r>
    </w:p>
    <w:p w:rsidR="00000000" w:rsidDel="00000000" w:rsidP="00000000" w:rsidRDefault="00000000" w:rsidRPr="00000000" w14:paraId="0000007F">
      <w:pPr>
        <w:spacing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herramienta de control de versiones utilizaremos GitHub. Si bien las tres alternativas son similares en funcionamiento y flujo de trabajo, GitHub aparece como la más popular y familiar para la mayoría de desarrolladores de hoy en día. Además, ofrece características sobresalientes cuando se trata de automatización y DevOps gracias a sus integraciones y el ecosistema que rodea GitHub actions, </w:t>
      </w:r>
      <w:r w:rsidDel="00000000" w:rsidR="00000000" w:rsidRPr="00000000">
        <w:rPr>
          <w:rFonts w:ascii="Times New Roman" w:cs="Times New Roman" w:eastAsia="Times New Roman" w:hAnsi="Times New Roman"/>
          <w:rtl w:val="0"/>
        </w:rPr>
        <w:t xml:space="preserve">posicionándose como</w:t>
      </w:r>
      <w:r w:rsidDel="00000000" w:rsidR="00000000" w:rsidRPr="00000000">
        <w:rPr>
          <w:rFonts w:ascii="Times New Roman" w:cs="Times New Roman" w:eastAsia="Times New Roman" w:hAnsi="Times New Roman"/>
          <w:rtl w:val="0"/>
        </w:rPr>
        <w:t xml:space="preserve"> la herramienta ideal para nuestro trabajo.</w:t>
      </w:r>
    </w:p>
    <w:p w:rsidR="00000000" w:rsidDel="00000000" w:rsidP="00000000" w:rsidRDefault="00000000" w:rsidRPr="00000000" w14:paraId="00000080">
      <w:pPr>
        <w:spacing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524500" cy="3105150"/>
                <wp:effectExtent b="0" l="0" r="0" t="0"/>
                <wp:docPr id="1" name=""/>
                <a:graphic>
                  <a:graphicData uri="http://schemas.microsoft.com/office/word/2010/wordprocessingGroup">
                    <wpg:wgp>
                      <wpg:cNvGrpSpPr/>
                      <wpg:grpSpPr>
                        <a:xfrm>
                          <a:off x="2414025" y="1813600"/>
                          <a:ext cx="5524500" cy="3105150"/>
                          <a:chOff x="2414025" y="1813600"/>
                          <a:chExt cx="5505450" cy="3089025"/>
                        </a:xfrm>
                      </wpg:grpSpPr>
                      <pic:pic>
                        <pic:nvPicPr>
                          <pic:cNvPr id="2" name="Shape 2"/>
                          <pic:cNvPicPr preferRelativeResize="0"/>
                        </pic:nvPicPr>
                        <pic:blipFill rotWithShape="1">
                          <a:blip r:embed="rId6">
                            <a:alphaModFix/>
                          </a:blip>
                          <a:srcRect b="6325" l="4983" r="-998" t="6070"/>
                          <a:stretch/>
                        </pic:blipFill>
                        <pic:spPr>
                          <a:xfrm>
                            <a:off x="2414025" y="1813600"/>
                            <a:ext cx="5505450" cy="2828925"/>
                          </a:xfrm>
                          <a:prstGeom prst="rect">
                            <a:avLst/>
                          </a:prstGeom>
                          <a:noFill/>
                          <a:ln>
                            <a:noFill/>
                          </a:ln>
                        </pic:spPr>
                      </pic:pic>
                      <wps:wsp>
                        <wps:cNvSpPr txBox="1"/>
                        <wps:cNvPr id="3" name="Shape 3"/>
                        <wps:spPr>
                          <a:xfrm>
                            <a:off x="3770700" y="4642525"/>
                            <a:ext cx="2792100" cy="26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erif" w:cs="IBM Plex Serif" w:eastAsia="IBM Plex Serif" w:hAnsi="IBM Plex Serif"/>
                                  <w:b w:val="0"/>
                                  <w:i w:val="0"/>
                                  <w:smallCaps w:val="0"/>
                                  <w:strike w:val="0"/>
                                  <w:color w:val="000000"/>
                                  <w:sz w:val="22"/>
                                  <w:vertAlign w:val="baseline"/>
                                </w:rPr>
                                <w:t xml:space="preserve">Diagrama de flujo de GitHub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24500" cy="31051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24500" cy="3105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