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Universidad Nacional Mayor de San Marcos</w:t>
      </w:r>
      <w:r w:rsidDel="00000000" w:rsidR="00000000" w:rsidRPr="00000000">
        <w:rPr>
          <w:rFonts w:ascii="IBM Plex Serif" w:cs="IBM Plex Serif" w:eastAsia="IBM Plex Serif" w:hAnsi="IBM Plex Serif"/>
          <w:rtl w:val="0"/>
        </w:rPr>
        <w:t xml:space="preserve"> </w:t>
        <w:br w:type="textWrapping"/>
      </w:r>
      <w:r w:rsidDel="00000000" w:rsidR="00000000" w:rsidRPr="00000000">
        <w:rPr>
          <w:rFonts w:ascii="IBM Plex Serif" w:cs="IBM Plex Serif" w:eastAsia="IBM Plex Serif" w:hAnsi="IBM Plex Serif"/>
          <w:b w:val="1"/>
          <w:rtl w:val="0"/>
        </w:rPr>
        <w:t xml:space="preserve"> Facultad de Ingeniería de Sistemas e Informática</w:t>
      </w:r>
      <w:r w:rsidDel="00000000" w:rsidR="00000000" w:rsidRPr="00000000">
        <w:rPr>
          <w:rFonts w:ascii="IBM Plex Serif" w:cs="IBM Plex Serif" w:eastAsia="IBM Plex Serif" w:hAnsi="IBM Plex Serif"/>
          <w:rtl w:val="0"/>
        </w:rPr>
        <w:t xml:space="preserve"> </w:t>
        <w:br w:type="textWrapping"/>
      </w:r>
      <w:r w:rsidDel="00000000" w:rsidR="00000000" w:rsidRPr="00000000">
        <w:rPr>
          <w:rFonts w:ascii="IBM Plex Serif" w:cs="IBM Plex Serif" w:eastAsia="IBM Plex Serif" w:hAnsi="IBM Plex Serif"/>
          <w:b w:val="1"/>
          <w:rtl w:val="0"/>
        </w:rPr>
        <w:t xml:space="preserve"> E.P. de Ingeniería de Software</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Pr>
        <w:drawing>
          <wp:inline distB="114300" distT="114300" distL="114300" distR="114300">
            <wp:extent cx="1968500" cy="246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5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PEP-ICC: </w:t>
      </w:r>
      <w:r w:rsidDel="00000000" w:rsidR="00000000" w:rsidRPr="00000000">
        <w:rPr>
          <w:rFonts w:ascii="IBM Plex Serif" w:cs="IBM Plex Serif" w:eastAsia="IBM Plex Serif" w:hAnsi="IBM Plex Serif"/>
          <w:b w:val="1"/>
          <w:sz w:val="26"/>
          <w:szCs w:val="26"/>
          <w:rtl w:val="0"/>
        </w:rPr>
        <w:t xml:space="preserve">Informe de Control de Calidad</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 </w:t>
      </w:r>
      <w:r w:rsidDel="00000000" w:rsidR="00000000" w:rsidRPr="00000000">
        <w:rPr>
          <w:rFonts w:ascii="IBM Plex Serif" w:cs="IBM Plex Serif" w:eastAsia="IBM Plex Serif" w:hAnsi="IBM Plex Serif"/>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Integrantes</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Calle Huamantinco, Luis Eduardo</w:t>
        <w:tab/>
        <w:tab/>
        <w:tab/>
        <w:tab/>
        <w:tab/>
        <w:t xml:space="preserve">22200255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Calongos Jara, Leonid</w:t>
        <w:tab/>
        <w:tab/>
        <w:tab/>
        <w:tab/>
        <w:tab/>
        <w:tab/>
        <w:t xml:space="preserve">22200102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Flores Cóngora, Paolo Luis</w:t>
      </w:r>
      <w:r w:rsidDel="00000000" w:rsidR="00000000" w:rsidRPr="00000000">
        <w:rPr>
          <w:rFonts w:ascii="Calibri" w:cs="Calibri" w:eastAsia="Calibri" w:hAnsi="Calibri"/>
          <w:rtl w:val="0"/>
        </w:rPr>
        <w:tab/>
        <w:tab/>
        <w:tab/>
        <w:tab/>
        <w:tab/>
        <w:tab/>
      </w:r>
      <w:r w:rsidDel="00000000" w:rsidR="00000000" w:rsidRPr="00000000">
        <w:rPr>
          <w:rFonts w:ascii="IBM Plex Serif" w:cs="IBM Plex Serif" w:eastAsia="IBM Plex Serif" w:hAnsi="IBM Plex Serif"/>
          <w:rtl w:val="0"/>
        </w:rPr>
        <w:t xml:space="preserve">22200232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Matthew Alexandre, Pariona Molina</w:t>
        <w:tab/>
        <w:tab/>
        <w:tab/>
        <w:tab/>
        <w:t xml:space="preserve">22200235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Calderón Matias, Diego Alonso</w:t>
        <w:tab/>
        <w:tab/>
        <w:tab/>
        <w:tab/>
        <w:tab/>
        <w:t xml:space="preserve">22200074</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Luján Vila, Frank José</w:t>
      </w:r>
      <w:r w:rsidDel="00000000" w:rsidR="00000000" w:rsidRPr="00000000">
        <w:rPr>
          <w:rFonts w:ascii="Calibri" w:cs="Calibri" w:eastAsia="Calibri" w:hAnsi="Calibri"/>
          <w:rtl w:val="0"/>
        </w:rPr>
        <w:tab/>
        <w:tab/>
        <w:tab/>
        <w:tab/>
        <w:tab/>
        <w:tab/>
      </w:r>
      <w:r w:rsidDel="00000000" w:rsidR="00000000" w:rsidRPr="00000000">
        <w:rPr>
          <w:rFonts w:ascii="IBM Plex Serif" w:cs="IBM Plex Serif" w:eastAsia="IBM Plex Serif" w:hAnsi="IBM Plex Serif"/>
          <w:rtl w:val="0"/>
        </w:rPr>
        <w:t xml:space="preserve">12200058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firstLine="198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Curso:</w:t>
      </w:r>
      <w:r w:rsidDel="00000000" w:rsidR="00000000" w:rsidRPr="00000000">
        <w:rPr>
          <w:rFonts w:ascii="IBM Plex Serif" w:cs="IBM Plex Serif" w:eastAsia="IBM Plex Serif" w:hAnsi="IBM Plex Serif"/>
          <w:rtl w:val="0"/>
        </w:rPr>
        <w:t xml:space="preserve"> Gestión de la Configuración del Software.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1260" w:firstLine="70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Docente:</w:t>
      </w:r>
      <w:r w:rsidDel="00000000" w:rsidR="00000000" w:rsidRPr="00000000">
        <w:rPr>
          <w:rFonts w:ascii="IBM Plex Serif" w:cs="IBM Plex Serif" w:eastAsia="IBM Plex Serif" w:hAnsi="IBM Plex Serif"/>
          <w:rtl w:val="0"/>
        </w:rPr>
        <w:t xml:space="preserve"> Wong Portillo, Lenis Rossi.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c6lwtryeva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762cymt1pue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Objetivo del Informe</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s92usfl1afb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Estrategia de Control de Calidad</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qnxpc7fj1v3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Objetivos de Calidad</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bk2mg1q2n8q0">
            <w:r w:rsidDel="00000000" w:rsidR="00000000" w:rsidRPr="00000000">
              <w:rPr>
                <w:color w:val="000000"/>
                <w:u w:val="none"/>
                <w:rtl w:val="0"/>
              </w:rPr>
              <w:t xml:space="preserve">2. Criterios de Calidad</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gdd1o1narki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Parámetros de Control de Calidad</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et3qhewf3r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Revisión de Requisitos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e5hrt49n6md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Planificación de Pruebas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vskrltxgjtl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Métricas de Calidad</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xzi3k427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Herramientas y Recursos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z6959nmm5m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Herramientas de Gestión de Pruebas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kbaqm1wz3ua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Recursos de Control de Calidad</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jv0mvuoms8u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Conclusiones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PEP-ICC: Informe de Control de Calidad</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Style w:val="Heading1"/>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Rule="auto"/>
        <w:ind w:left="720" w:hanging="360"/>
        <w:jc w:val="both"/>
        <w:rPr>
          <w:b w:val="1"/>
        </w:rPr>
      </w:pPr>
      <w:bookmarkStart w:colFirst="0" w:colLast="0" w:name="_9c6lwtryevaj"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3A">
      <w:pPr>
        <w:pStyle w:val="Heading2"/>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Rule="auto"/>
        <w:ind w:left="720" w:hanging="360"/>
        <w:jc w:val="both"/>
        <w:rPr>
          <w:rFonts w:ascii="Times New Roman" w:cs="Times New Roman" w:eastAsia="Times New Roman" w:hAnsi="Times New Roman"/>
          <w:b w:val="1"/>
          <w:sz w:val="24"/>
          <w:szCs w:val="24"/>
        </w:rPr>
      </w:pPr>
      <w:bookmarkStart w:colFirst="0" w:colLast="0" w:name="_762cymt1puej" w:id="1"/>
      <w:bookmarkEnd w:id="1"/>
      <w:r w:rsidDel="00000000" w:rsidR="00000000" w:rsidRPr="00000000">
        <w:rPr>
          <w:rFonts w:ascii="Times New Roman" w:cs="Times New Roman" w:eastAsia="Times New Roman" w:hAnsi="Times New Roman"/>
          <w:b w:val="1"/>
          <w:sz w:val="24"/>
          <w:szCs w:val="24"/>
          <w:rtl w:val="0"/>
        </w:rPr>
        <w:t xml:space="preserve">Objetivo del Informe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tiene como objetivo definir los criterios, métodos y estrategias que serán utilizados para garantizar la calidad del software durante el desarrollo de la Plataforma de Evaluación de Profesores (PEP). Dado que nos encontramos en la fase de análisis, el enfoque está en identificar los estándares y procesos que se aplicarán para asegurar que el producto final cumpla con los requisitos de calidad.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Rule="auto"/>
        <w:ind w:left="720" w:hanging="360"/>
        <w:jc w:val="both"/>
        <w:rPr>
          <w:b w:val="1"/>
        </w:rPr>
      </w:pPr>
      <w:bookmarkStart w:colFirst="0" w:colLast="0" w:name="_s92usfl1afb0" w:id="2"/>
      <w:bookmarkEnd w:id="2"/>
      <w:r w:rsidDel="00000000" w:rsidR="00000000" w:rsidRPr="00000000">
        <w:rPr>
          <w:rFonts w:ascii="Times New Roman" w:cs="Times New Roman" w:eastAsia="Times New Roman" w:hAnsi="Times New Roman"/>
          <w:b w:val="1"/>
          <w:sz w:val="24"/>
          <w:szCs w:val="24"/>
          <w:rtl w:val="0"/>
        </w:rPr>
        <w:t xml:space="preserve">Estrategia de Control de Calidad</w:t>
      </w:r>
    </w:p>
    <w:p w:rsidR="00000000" w:rsidDel="00000000" w:rsidP="00000000" w:rsidRDefault="00000000" w:rsidRPr="00000000" w14:paraId="0000003E">
      <w:pPr>
        <w:pStyle w:val="Heading2"/>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b w:val="1"/>
          <w:sz w:val="26"/>
          <w:szCs w:val="26"/>
        </w:rPr>
      </w:pPr>
      <w:bookmarkStart w:colFirst="0" w:colLast="0" w:name="_qnxpc7fj1v3a" w:id="3"/>
      <w:bookmarkEnd w:id="3"/>
      <w:r w:rsidDel="00000000" w:rsidR="00000000" w:rsidRPr="00000000">
        <w:rPr>
          <w:rFonts w:ascii="Times New Roman" w:cs="Times New Roman" w:eastAsia="Times New Roman" w:hAnsi="Times New Roman"/>
          <w:b w:val="1"/>
          <w:sz w:val="24"/>
          <w:szCs w:val="24"/>
          <w:rtl w:val="0"/>
        </w:rPr>
        <w:t xml:space="preserve">Objetivos de Calidad</w:t>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todas las funcionalidades principales (registro, calificaciones, comentarios, notificaciones) cumplan con los requisitos funcionales.</w:t>
      </w:r>
    </w:p>
    <w:p w:rsidR="00000000" w:rsidDel="00000000" w:rsidP="00000000" w:rsidRDefault="00000000" w:rsidRPr="00000000" w14:paraId="0000004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 plataforma sea segura contra vulnerabilidades como inyecciones SQL, XSS y CSRF.</w:t>
      </w:r>
    </w:p>
    <w:p w:rsidR="00000000" w:rsidDel="00000000" w:rsidP="00000000" w:rsidRDefault="00000000" w:rsidRPr="00000000" w14:paraId="0000004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una experiencia de usuario intuitiva y accesible.</w:t>
      </w:r>
    </w:p>
    <w:p w:rsidR="00000000" w:rsidDel="00000000" w:rsidP="00000000" w:rsidRDefault="00000000" w:rsidRPr="00000000" w14:paraId="0000004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la compatibilidad con todos los navegadores principales y dispositivos móviles.</w:t>
      </w:r>
    </w:p>
    <w:p w:rsidR="00000000" w:rsidDel="00000000" w:rsidP="00000000" w:rsidRDefault="00000000" w:rsidRPr="00000000" w14:paraId="0000004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un tiempo de respuesta adecuado para cada funcionalidad.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keepNext w:val="1"/>
        <w:keepLines w:val="1"/>
        <w:pageBreakBefore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276" w:lineRule="auto"/>
        <w:ind w:left="720" w:right="0" w:hanging="360"/>
        <w:jc w:val="both"/>
        <w:rPr/>
      </w:pPr>
      <w:bookmarkStart w:colFirst="0" w:colLast="0" w:name="_bk2mg1q2n8q0" w:id="4"/>
      <w:bookmarkEnd w:id="4"/>
      <w:r w:rsidDel="00000000" w:rsidR="00000000" w:rsidRPr="00000000">
        <w:rPr>
          <w:rFonts w:ascii="Times New Roman" w:cs="Times New Roman" w:eastAsia="Times New Roman" w:hAnsi="Times New Roman"/>
          <w:b w:val="1"/>
          <w:sz w:val="24"/>
          <w:szCs w:val="24"/>
          <w:rtl w:val="0"/>
        </w:rPr>
        <w:t xml:space="preserve">Criterios de Calidad</w:t>
      </w:r>
      <w:r w:rsidDel="00000000" w:rsidR="00000000" w:rsidRPr="00000000">
        <w:rPr>
          <w:rtl w:val="0"/>
        </w:rPr>
      </w:r>
    </w:p>
    <w:p w:rsidR="00000000" w:rsidDel="00000000" w:rsidP="00000000" w:rsidRDefault="00000000" w:rsidRPr="00000000" w14:paraId="0000004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debe cumplir con los requisitos funcionales definidos en la fase de análisis y en los casos de uso.</w:t>
      </w:r>
    </w:p>
    <w:p w:rsidR="00000000" w:rsidDel="00000000" w:rsidP="00000000" w:rsidRDefault="00000000" w:rsidRPr="00000000" w14:paraId="0000004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capaz de manejar el volumen de usuarios y datos esperado, con tiempos de respuesta adecuados.</w:t>
      </w:r>
    </w:p>
    <w:p w:rsidR="00000000" w:rsidDel="00000000" w:rsidP="00000000" w:rsidRDefault="00000000" w:rsidRPr="00000000" w14:paraId="0000004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la protección de datos personales y calificaciones, evitando vulnerabilidades comunes.</w:t>
      </w:r>
    </w:p>
    <w:p w:rsidR="00000000" w:rsidDel="00000000" w:rsidP="00000000" w:rsidRDefault="00000000" w:rsidRPr="00000000" w14:paraId="0000004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ser intuitiva y fácil de navegar para los usuarios.</w:t>
      </w:r>
    </w:p>
    <w:p w:rsidR="00000000" w:rsidDel="00000000" w:rsidP="00000000" w:rsidRDefault="00000000" w:rsidRPr="00000000" w14:paraId="0000004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accesible desde diferentes navegadores y dispositivos.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1"/>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Rule="auto"/>
        <w:ind w:left="720" w:hanging="360"/>
        <w:jc w:val="both"/>
        <w:rPr/>
      </w:pPr>
      <w:bookmarkStart w:colFirst="0" w:colLast="0" w:name="_gdd1o1narkia" w:id="5"/>
      <w:bookmarkEnd w:id="5"/>
      <w:r w:rsidDel="00000000" w:rsidR="00000000" w:rsidRPr="00000000">
        <w:rPr>
          <w:rFonts w:ascii="Times New Roman" w:cs="Times New Roman" w:eastAsia="Times New Roman" w:hAnsi="Times New Roman"/>
          <w:b w:val="1"/>
          <w:sz w:val="24"/>
          <w:szCs w:val="24"/>
          <w:rtl w:val="0"/>
        </w:rPr>
        <w:t xml:space="preserve">Parámetros de Control de Calidad</w:t>
      </w:r>
      <w:r w:rsidDel="00000000" w:rsidR="00000000" w:rsidRPr="00000000">
        <w:rPr>
          <w:rtl w:val="0"/>
        </w:rPr>
      </w:r>
    </w:p>
    <w:p w:rsidR="00000000" w:rsidDel="00000000" w:rsidP="00000000" w:rsidRDefault="00000000" w:rsidRPr="00000000" w14:paraId="0000004D">
      <w:pPr>
        <w:pStyle w:val="Heading2"/>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Rule="auto"/>
        <w:ind w:left="720" w:hanging="360"/>
        <w:jc w:val="both"/>
        <w:rPr>
          <w:rFonts w:ascii="Times New Roman" w:cs="Times New Roman" w:eastAsia="Times New Roman" w:hAnsi="Times New Roman"/>
          <w:b w:val="1"/>
          <w:sz w:val="24"/>
          <w:szCs w:val="24"/>
        </w:rPr>
      </w:pPr>
      <w:bookmarkStart w:colFirst="0" w:colLast="0" w:name="_et3qhewf3r3z" w:id="6"/>
      <w:bookmarkEnd w:id="6"/>
      <w:r w:rsidDel="00000000" w:rsidR="00000000" w:rsidRPr="00000000">
        <w:rPr>
          <w:rFonts w:ascii="Times New Roman" w:cs="Times New Roman" w:eastAsia="Times New Roman" w:hAnsi="Times New Roman"/>
          <w:b w:val="1"/>
          <w:sz w:val="24"/>
          <w:szCs w:val="24"/>
          <w:rtl w:val="0"/>
        </w:rPr>
        <w:t xml:space="preserve">Revisión de Requisitos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fase de análisis, se revisarán los requisitos funcionales y no funcionales para asegurar que sean claros, completos y realistas. Cualquier ambigüedad o laguna en los requisitos debe ser identificada y corregida antes de avanzar al diseño.</w:t>
      </w:r>
    </w:p>
    <w:p w:rsidR="00000000" w:rsidDel="00000000" w:rsidP="00000000" w:rsidRDefault="00000000" w:rsidRPr="00000000" w14:paraId="0000004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992.125984251968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 de aceptación:</w:t>
      </w:r>
      <w:r w:rsidDel="00000000" w:rsidR="00000000" w:rsidRPr="00000000">
        <w:rPr>
          <w:rFonts w:ascii="Times New Roman" w:cs="Times New Roman" w:eastAsia="Times New Roman" w:hAnsi="Times New Roman"/>
          <w:sz w:val="24"/>
          <w:szCs w:val="24"/>
          <w:rtl w:val="0"/>
        </w:rPr>
        <w:t xml:space="preserve"> Cada requisito debe ser medible y testable.</w:t>
      </w:r>
    </w:p>
    <w:p w:rsidR="00000000" w:rsidDel="00000000" w:rsidP="00000000" w:rsidRDefault="00000000" w:rsidRPr="00000000" w14:paraId="0000005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992.125984251968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Herramienta de documentación:</w:t>
      </w:r>
      <w:r w:rsidDel="00000000" w:rsidR="00000000" w:rsidRPr="00000000">
        <w:rPr>
          <w:rFonts w:ascii="Times New Roman" w:cs="Times New Roman" w:eastAsia="Times New Roman" w:hAnsi="Times New Roman"/>
          <w:sz w:val="24"/>
          <w:szCs w:val="24"/>
          <w:rtl w:val="0"/>
        </w:rPr>
        <w:t xml:space="preserve"> Se utilizará una matriz de trazabilidad para vincular los requisitos con las futuras pruebas.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2"/>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720" w:hanging="360"/>
        <w:jc w:val="both"/>
        <w:rPr>
          <w:rFonts w:ascii="Times New Roman" w:cs="Times New Roman" w:eastAsia="Times New Roman" w:hAnsi="Times New Roman"/>
          <w:b w:val="1"/>
          <w:sz w:val="24"/>
          <w:szCs w:val="24"/>
        </w:rPr>
      </w:pPr>
      <w:bookmarkStart w:colFirst="0" w:colLast="0" w:name="_e5hrt49n6mdp" w:id="7"/>
      <w:bookmarkEnd w:id="7"/>
      <w:r w:rsidDel="00000000" w:rsidR="00000000" w:rsidRPr="00000000">
        <w:rPr>
          <w:rFonts w:ascii="Times New Roman" w:cs="Times New Roman" w:eastAsia="Times New Roman" w:hAnsi="Times New Roman"/>
          <w:b w:val="1"/>
          <w:sz w:val="24"/>
          <w:szCs w:val="24"/>
          <w:rtl w:val="0"/>
        </w:rPr>
        <w:t xml:space="preserve">Planificación de Pruebas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desarrollará un plan de pruebas que cubra todas las funcionalidades del sistema desde las primeras etapas del desarrollo. Este plan incluirá:</w:t>
      </w:r>
    </w:p>
    <w:p w:rsidR="00000000" w:rsidDel="00000000" w:rsidP="00000000" w:rsidRDefault="00000000" w:rsidRPr="00000000" w14:paraId="0000005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992.125984251968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r w:rsidDel="00000000" w:rsidR="00000000" w:rsidRPr="00000000">
        <w:rPr>
          <w:rFonts w:ascii="Times New Roman" w:cs="Times New Roman" w:eastAsia="Times New Roman" w:hAnsi="Times New Roman"/>
          <w:sz w:val="24"/>
          <w:szCs w:val="24"/>
          <w:rtl w:val="0"/>
        </w:rPr>
        <w:t xml:space="preserve"> Para verificar que cada componente del sistema funcione correctamente de manera individual.</w:t>
      </w:r>
    </w:p>
    <w:p w:rsidR="00000000" w:rsidDel="00000000" w:rsidP="00000000" w:rsidRDefault="00000000" w:rsidRPr="00000000" w14:paraId="0000005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de Integración:</w:t>
      </w:r>
      <w:r w:rsidDel="00000000" w:rsidR="00000000" w:rsidRPr="00000000">
        <w:rPr>
          <w:rFonts w:ascii="Times New Roman" w:cs="Times New Roman" w:eastAsia="Times New Roman" w:hAnsi="Times New Roman"/>
          <w:sz w:val="24"/>
          <w:szCs w:val="24"/>
          <w:rtl w:val="0"/>
        </w:rPr>
        <w:t xml:space="preserve"> Para validar que los diferentes módulos interactúan correctamente entre sí.</w:t>
      </w:r>
    </w:p>
    <w:p w:rsidR="00000000" w:rsidDel="00000000" w:rsidP="00000000" w:rsidRDefault="00000000" w:rsidRPr="00000000" w14:paraId="0000005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992.125984251968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de Aceptación:</w:t>
      </w:r>
      <w:r w:rsidDel="00000000" w:rsidR="00000000" w:rsidRPr="00000000">
        <w:rPr>
          <w:rFonts w:ascii="Times New Roman" w:cs="Times New Roman" w:eastAsia="Times New Roman" w:hAnsi="Times New Roman"/>
          <w:sz w:val="24"/>
          <w:szCs w:val="24"/>
          <w:rtl w:val="0"/>
        </w:rPr>
        <w:t xml:space="preserve"> Validación final con los usuarios para garantizar que el producto cumple con sus expectativas.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2"/>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720" w:hanging="360"/>
        <w:jc w:val="both"/>
        <w:rPr>
          <w:rFonts w:ascii="Times New Roman" w:cs="Times New Roman" w:eastAsia="Times New Roman" w:hAnsi="Times New Roman"/>
          <w:b w:val="1"/>
          <w:sz w:val="24"/>
          <w:szCs w:val="24"/>
        </w:rPr>
      </w:pPr>
      <w:bookmarkStart w:colFirst="0" w:colLast="0" w:name="_vskrltxgjtld" w:id="8"/>
      <w:bookmarkEnd w:id="8"/>
      <w:r w:rsidDel="00000000" w:rsidR="00000000" w:rsidRPr="00000000">
        <w:rPr>
          <w:rFonts w:ascii="Times New Roman" w:cs="Times New Roman" w:eastAsia="Times New Roman" w:hAnsi="Times New Roman"/>
          <w:b w:val="1"/>
          <w:sz w:val="24"/>
          <w:szCs w:val="24"/>
          <w:rtl w:val="0"/>
        </w:rPr>
        <w:t xml:space="preserve">Métricas de Calidad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definirán métricas específicas para cada aspecto clave de calidad:</w:t>
      </w:r>
    </w:p>
    <w:p w:rsidR="00000000" w:rsidDel="00000000" w:rsidP="00000000" w:rsidRDefault="00000000" w:rsidRPr="00000000" w14:paraId="0000005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Cobertura de pruebas:</w:t>
      </w:r>
      <w:r w:rsidDel="00000000" w:rsidR="00000000" w:rsidRPr="00000000">
        <w:rPr>
          <w:rFonts w:ascii="Times New Roman" w:cs="Times New Roman" w:eastAsia="Times New Roman" w:hAnsi="Times New Roman"/>
          <w:sz w:val="24"/>
          <w:szCs w:val="24"/>
          <w:rtl w:val="0"/>
        </w:rPr>
        <w:t xml:space="preserve"> Porcentaje de casos de prueba completados con éxito.</w:t>
      </w:r>
    </w:p>
    <w:p w:rsidR="00000000" w:rsidDel="00000000" w:rsidP="00000000" w:rsidRDefault="00000000" w:rsidRPr="00000000" w14:paraId="0000005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Número de defectos:</w:t>
      </w:r>
      <w:r w:rsidDel="00000000" w:rsidR="00000000" w:rsidRPr="00000000">
        <w:rPr>
          <w:rFonts w:ascii="Times New Roman" w:cs="Times New Roman" w:eastAsia="Times New Roman" w:hAnsi="Times New Roman"/>
          <w:sz w:val="24"/>
          <w:szCs w:val="24"/>
          <w:rtl w:val="0"/>
        </w:rPr>
        <w:t xml:space="preserve"> Cantidad de errores reportados en cada ciclo de desarrollo.</w:t>
      </w:r>
    </w:p>
    <w:p w:rsidR="00000000" w:rsidDel="00000000" w:rsidP="00000000" w:rsidRDefault="00000000" w:rsidRPr="00000000" w14:paraId="0000005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Tiempo de respuesta:</w:t>
      </w:r>
      <w:r w:rsidDel="00000000" w:rsidR="00000000" w:rsidRPr="00000000">
        <w:rPr>
          <w:rFonts w:ascii="Times New Roman" w:cs="Times New Roman" w:eastAsia="Times New Roman" w:hAnsi="Times New Roman"/>
          <w:sz w:val="24"/>
          <w:szCs w:val="24"/>
          <w:rtl w:val="0"/>
        </w:rPr>
        <w:t xml:space="preserve"> Medición de tiempos de carga y respuesta bajo condiciones normales y de carga.</w:t>
      </w:r>
    </w:p>
    <w:p w:rsidR="00000000" w:rsidDel="00000000" w:rsidP="00000000" w:rsidRDefault="00000000" w:rsidRPr="00000000" w14:paraId="0000005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Satisfacción del usuario: </w:t>
      </w:r>
      <w:r w:rsidDel="00000000" w:rsidR="00000000" w:rsidRPr="00000000">
        <w:rPr>
          <w:rFonts w:ascii="Times New Roman" w:cs="Times New Roman" w:eastAsia="Times New Roman" w:hAnsi="Times New Roman"/>
          <w:sz w:val="24"/>
          <w:szCs w:val="24"/>
          <w:rtl w:val="0"/>
        </w:rPr>
        <w:t xml:space="preserve">Encuestas o pruebas piloto para medir la satisfacción de los usuarios finales.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Rule="auto"/>
        <w:ind w:left="720" w:hanging="360"/>
        <w:jc w:val="both"/>
        <w:rPr/>
      </w:pPr>
      <w:bookmarkStart w:colFirst="0" w:colLast="0" w:name="_xzi3k427xt" w:id="9"/>
      <w:bookmarkEnd w:id="9"/>
      <w:r w:rsidDel="00000000" w:rsidR="00000000" w:rsidRPr="00000000">
        <w:rPr>
          <w:rFonts w:ascii="Times New Roman" w:cs="Times New Roman" w:eastAsia="Times New Roman" w:hAnsi="Times New Roman"/>
          <w:b w:val="1"/>
          <w:sz w:val="24"/>
          <w:szCs w:val="24"/>
          <w:rtl w:val="0"/>
        </w:rPr>
        <w:t xml:space="preserve">Herramientas y Recursos</w:t>
      </w:r>
    </w:p>
    <w:p w:rsidR="00000000" w:rsidDel="00000000" w:rsidP="00000000" w:rsidRDefault="00000000" w:rsidRPr="00000000" w14:paraId="00000060">
      <w:pPr>
        <w:pStyle w:val="Heading2"/>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b w:val="1"/>
          <w:sz w:val="24"/>
          <w:szCs w:val="24"/>
        </w:rPr>
      </w:pPr>
      <w:bookmarkStart w:colFirst="0" w:colLast="0" w:name="_z6959nmm5m34" w:id="10"/>
      <w:bookmarkEnd w:id="10"/>
      <w:r w:rsidDel="00000000" w:rsidR="00000000" w:rsidRPr="00000000">
        <w:rPr>
          <w:rFonts w:ascii="Times New Roman" w:cs="Times New Roman" w:eastAsia="Times New Roman" w:hAnsi="Times New Roman"/>
          <w:b w:val="1"/>
          <w:sz w:val="24"/>
          <w:szCs w:val="24"/>
          <w:rtl w:val="0"/>
        </w:rPr>
        <w:t xml:space="preserve">Herramientas de Gestión de Pruebas</w:t>
      </w:r>
    </w:p>
    <w:p w:rsidR="00000000" w:rsidDel="00000000" w:rsidP="00000000" w:rsidRDefault="00000000" w:rsidRPr="00000000" w14:paraId="0000006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Trello</w:t>
      </w:r>
      <w:r w:rsidDel="00000000" w:rsidR="00000000" w:rsidRPr="00000000">
        <w:rPr>
          <w:rFonts w:ascii="Times New Roman" w:cs="Times New Roman" w:eastAsia="Times New Roman" w:hAnsi="Times New Roman"/>
          <w:sz w:val="24"/>
          <w:szCs w:val="24"/>
          <w:rtl w:val="0"/>
        </w:rPr>
        <w:t xml:space="preserve">: Para gestionar los incidentes, bugs y tareas relacionadas con las pruebas.</w:t>
      </w:r>
    </w:p>
    <w:p w:rsidR="00000000" w:rsidDel="00000000" w:rsidP="00000000" w:rsidRDefault="00000000" w:rsidRPr="00000000" w14:paraId="0000006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CircleCI/Jenkins</w:t>
      </w:r>
      <w:r w:rsidDel="00000000" w:rsidR="00000000" w:rsidRPr="00000000">
        <w:rPr>
          <w:rFonts w:ascii="Times New Roman" w:cs="Times New Roman" w:eastAsia="Times New Roman" w:hAnsi="Times New Roman"/>
          <w:sz w:val="24"/>
          <w:szCs w:val="24"/>
          <w:rtl w:val="0"/>
        </w:rPr>
        <w:t xml:space="preserve">: Para la integración continua y ejecución de pruebas automatizadas.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Rule="auto"/>
        <w:ind w:left="720" w:hanging="360"/>
        <w:jc w:val="both"/>
        <w:rPr>
          <w:rFonts w:ascii="Times New Roman" w:cs="Times New Roman" w:eastAsia="Times New Roman" w:hAnsi="Times New Roman"/>
          <w:b w:val="1"/>
          <w:sz w:val="24"/>
          <w:szCs w:val="24"/>
        </w:rPr>
      </w:pPr>
      <w:bookmarkStart w:colFirst="0" w:colLast="0" w:name="_kbaqm1wz3uas" w:id="11"/>
      <w:bookmarkEnd w:id="11"/>
      <w:r w:rsidDel="00000000" w:rsidR="00000000" w:rsidRPr="00000000">
        <w:rPr>
          <w:rFonts w:ascii="Times New Roman" w:cs="Times New Roman" w:eastAsia="Times New Roman" w:hAnsi="Times New Roman"/>
          <w:b w:val="1"/>
          <w:sz w:val="24"/>
          <w:szCs w:val="24"/>
          <w:rtl w:val="0"/>
        </w:rPr>
        <w:t xml:space="preserve">Recursos de Control de Calidad</w:t>
      </w:r>
    </w:p>
    <w:p w:rsidR="00000000" w:rsidDel="00000000" w:rsidP="00000000" w:rsidRDefault="00000000" w:rsidRPr="00000000" w14:paraId="0000006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equipo estará compuesto por el analista de calidad, quien diseñará y ejecutará los planes de pruebas.</w:t>
      </w:r>
    </w:p>
    <w:p w:rsidR="00000000" w:rsidDel="00000000" w:rsidP="00000000" w:rsidRDefault="00000000" w:rsidRPr="00000000" w14:paraId="0000006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Toda la documentación relacionada con el control de calidad se almacenará en un repositorio accesible por todos los miembros del equipo.</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1"/>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720" w:hanging="360"/>
        <w:jc w:val="both"/>
        <w:rPr/>
      </w:pPr>
      <w:bookmarkStart w:colFirst="0" w:colLast="0" w:name="_jv0mvuoms8ur" w:id="12"/>
      <w:bookmarkEnd w:id="12"/>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establece las bases para el control de calidad en la Plataforma de Evaluación de Profesores (PEP) durante la fase de análisis. A través de la definición de criterios claros, una planificación adecuada de pruebas, y el uso de herramientas eficaces, se busca asegurar que el producto final cumpla con los más altos estándares de calidad. A medida que el proyecto avance, este informe será actualizado para reflejar los resultados de las pruebas y ajustes necesarios.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rFonts w:ascii="Times New Roman" w:cs="Times New Roman" w:eastAsia="Times New Roman" w:hAnsi="Times New Roman"/>
        <w:b w:val="1"/>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