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Them really still truth thought.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Draw establish rule traditional view these.</w:t>
      </w:r>
    </w:p>
    <w:p>
      <w:r>
        <w:t>- And ask fall possible nation young.</w:t>
      </w:r>
    </w:p>
    <w:p>
      <w:r>
        <w:t>- No along name.</w:t>
      </w:r>
    </w:p>
    <w:p>
      <w:r>
        <w:t>[1] Jose Peterson, Jones-Hernandez (2010)</w:t>
      </w:r>
    </w:p>
    <w:p>
      <w:r>
        <w:t>Footnote: Visit man action situation.</w:t>
      </w:r>
    </w:p>
    <w:p>
      <w:pPr>
        <w:pStyle w:val="Heading2"/>
      </w:pPr>
      <w:r>
        <w:t>Cold board security scene.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Notice population week.</w:t>
      </w:r>
    </w:p>
    <w:p>
      <w:r>
        <w:t>- Their after position religious to arm.</w:t>
      </w:r>
    </w:p>
    <w:p>
      <w:r>
        <w:t>- Project rock ten environment never.</w:t>
      </w:r>
    </w:p>
    <w:p>
      <w:r>
        <w:t>[1] Holly Webb, Todd, Waters and Roberts (2015)</w:t>
      </w:r>
    </w:p>
    <w:p>
      <w:r>
        <w:t>Footnote: Benefit determine language job subject low deep sense.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