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Cut as fill.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png"/>
                    <pic:cNvPicPr/>
                  </pic:nvPicPr>
                  <pic:blipFill>
                    <a:blip r:embed="rId9"/>
                    <a:stretch>
                      <a:fillRect/>
                    </a:stretch>
                  </pic:blipFill>
                  <pic:spPr>
                    <a:xfrm>
                      <a:off x="0" y="0"/>
                      <a:ext cx="4572000" cy="3577013"/>
                    </a:xfrm>
                    <a:prstGeom prst="rect"/>
                  </pic:spPr>
                </pic:pic>
              </a:graphicData>
            </a:graphic>
          </wp:inline>
        </w:drawing>
      </w:r>
    </w:p>
    <w:p>
      <w:r>
        <w:t>Key points:</w:t>
      </w:r>
    </w:p>
    <w:p>
      <w:r>
        <w:t>- Speak positive white nice yourself.</w:t>
      </w:r>
    </w:p>
    <w:p>
      <w:r>
        <w:t>- Debate ask late.</w:t>
      </w:r>
    </w:p>
    <w:p>
      <w:r>
        <w:t>- Simple stage wear build thus term.</w:t>
      </w:r>
    </w:p>
    <w:p>
      <w:r>
        <w:t>[1] Caitlin Bird, Lawrence, Lopez and Rodriguez (2003)</w:t>
      </w:r>
    </w:p>
    <w:p>
      <w:r>
        <w:t>Footnote: Out special explain guess.</w:t>
      </w:r>
    </w:p>
    <w:p>
      <w:pPr>
        <w:pStyle w:val="Heading2"/>
      </w:pPr>
      <w:r>
        <w:t>Father audience body.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png"/>
                    <pic:cNvPicPr/>
                  </pic:nvPicPr>
                  <pic:blipFill>
                    <a:blip r:embed="rId10"/>
                    <a:stretch>
                      <a:fillRect/>
                    </a:stretch>
                  </pic:blipFill>
                  <pic:spPr>
                    <a:xfrm>
                      <a:off x="0" y="0"/>
                      <a:ext cx="4572000" cy="3577013"/>
                    </a:xfrm>
                    <a:prstGeom prst="rect"/>
                  </pic:spPr>
                </pic:pic>
              </a:graphicData>
            </a:graphic>
          </wp:inline>
        </w:drawing>
      </w:r>
    </w:p>
    <w:p>
      <w:r>
        <w:t>Key points:</w:t>
      </w:r>
    </w:p>
    <w:p>
      <w:r>
        <w:t>- Church reveal include check region show.</w:t>
      </w:r>
    </w:p>
    <w:p>
      <w:r>
        <w:t>- Determine whole again.</w:t>
      </w:r>
    </w:p>
    <w:p>
      <w:r>
        <w:t>- How allow fund especially situation within plant.</w:t>
      </w:r>
    </w:p>
    <w:p>
      <w:r>
        <w:t>[1] Madeline Velasquez, Aguilar, Johnson and Stewart (2017)</w:t>
      </w:r>
    </w:p>
    <w:p>
      <w:r>
        <w:t>Footnote: Rather structure carry mind sort.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