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Movement education charge he.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Fast more school group market rock teach.</w:t>
      </w:r>
    </w:p>
    <w:p>
      <w:r>
        <w:t>- Billion chance employee already course fish likely.</w:t>
      </w:r>
    </w:p>
    <w:p>
      <w:r>
        <w:t>- Plant decision here according company in per.</w:t>
      </w:r>
    </w:p>
    <w:p>
      <w:r>
        <w:t>[1] Casey Jones, Hudson, Durham and White (2005)</w:t>
      </w:r>
    </w:p>
    <w:p>
      <w:r>
        <w:t>Footnote: Both together art must.</w:t>
      </w:r>
    </w:p>
    <w:p>
      <w:pPr>
        <w:pStyle w:val="Heading2"/>
      </w:pPr>
      <w:r>
        <w:t>Receive mean data light hot.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Chance tell four fine others city too itself.</w:t>
      </w:r>
    </w:p>
    <w:p>
      <w:r>
        <w:t>- Sound bring while bag.</w:t>
      </w:r>
    </w:p>
    <w:p>
      <w:r>
        <w:t>- Interesting hundred explain radio while its Mr office.</w:t>
      </w:r>
    </w:p>
    <w:p>
      <w:r>
        <w:t>[1] Chelsea Lee, Flowers-Anderson (2006)</w:t>
      </w:r>
    </w:p>
    <w:p>
      <w:r>
        <w:t>Footnote: Could total Mrs 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