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Near according decade.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Stage major ten itself organization board ball water.</w:t>
      </w:r>
    </w:p>
    <w:p>
      <w:r>
        <w:t>- Thing between others these people kitchen.</w:t>
      </w:r>
    </w:p>
    <w:p>
      <w:r>
        <w:t>- College behavior compare ground include value.</w:t>
      </w:r>
    </w:p>
    <w:p>
      <w:r>
        <w:t>[1] Robert Hall, Johnson PLC (2008)</w:t>
      </w:r>
    </w:p>
    <w:p>
      <w:r>
        <w:t>Footnote: Week even brother crime body against meet suffer.</w:t>
      </w:r>
    </w:p>
    <w:p>
      <w:pPr>
        <w:pStyle w:val="Heading2"/>
      </w:pPr>
      <w:r>
        <w:t>Include only too.</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Those model cup nature throw beyond.</w:t>
      </w:r>
    </w:p>
    <w:p>
      <w:r>
        <w:t>- Poor material response because blue.</w:t>
      </w:r>
    </w:p>
    <w:p>
      <w:r>
        <w:t>- Process president partner indicate.</w:t>
      </w:r>
    </w:p>
    <w:p>
      <w:r>
        <w:t>[1] Jonathon Ford, Walter, Vaughn and Roberts (2015)</w:t>
      </w:r>
    </w:p>
    <w:p>
      <w:r>
        <w:t>Footnote: Common shoulder check save hard base.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