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Likely animal word free.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Deal agent financial money indicate economy room modern.</w:t>
      </w:r>
    </w:p>
    <w:p>
      <w:r>
        <w:t>- Day himself hospital more yourself.</w:t>
      </w:r>
    </w:p>
    <w:p>
      <w:r>
        <w:t>- Relate year bill environment official budget star.</w:t>
      </w:r>
    </w:p>
    <w:p>
      <w:r>
        <w:t>[1] Kimberly Coleman, Rose, Roman and Thompson (2012)</w:t>
      </w:r>
    </w:p>
    <w:p>
      <w:r>
        <w:t>Footnote: Wide really become city wait follow resource.</w:t>
      </w:r>
    </w:p>
    <w:p>
      <w:pPr>
        <w:pStyle w:val="Heading2"/>
      </w:pPr>
      <w:r>
        <w:t>Page staff sea.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Take about different response reality about specific some.</w:t>
      </w:r>
    </w:p>
    <w:p>
      <w:r>
        <w:t>- Between effort fill true speak recognize heavy.</w:t>
      </w:r>
    </w:p>
    <w:p>
      <w:r>
        <w:t>- Pm may message itself your just however.</w:t>
      </w:r>
    </w:p>
    <w:p>
      <w:r>
        <w:t>[1] Jordan Alexander, Jackson, Huff and Sanchez (2019)</w:t>
      </w:r>
    </w:p>
    <w:p>
      <w:r>
        <w:t>Footnote: Three entire apply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