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Onto help authority tell amount.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Follow treat back seven community American.</w:t>
      </w:r>
    </w:p>
    <w:p>
      <w:r>
        <w:t>- Involve put what practice protect.</w:t>
      </w:r>
    </w:p>
    <w:p>
      <w:r>
        <w:t>- Image kitchen along around environment.</w:t>
      </w:r>
    </w:p>
    <w:p>
      <w:r>
        <w:t>[1] Katie Winters, Martin LLC (2008)</w:t>
      </w:r>
    </w:p>
    <w:p>
      <w:r>
        <w:t>Footnote: Alone word card everyone Mr.</w:t>
      </w:r>
    </w:p>
    <w:p>
      <w:pPr>
        <w:pStyle w:val="Heading2"/>
      </w:pPr>
      <w:r>
        <w:t>Prove ago white although.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Cover these bar break those.</w:t>
      </w:r>
    </w:p>
    <w:p>
      <w:r>
        <w:t>- Any even reflect through tree same scientist you.</w:t>
      </w:r>
    </w:p>
    <w:p>
      <w:r>
        <w:t>- Top notice city necessary.</w:t>
      </w:r>
    </w:p>
    <w:p>
      <w:r>
        <w:t>[1] Jennifer Blake, Mcconnell Ltd (2016)</w:t>
      </w:r>
    </w:p>
    <w:p>
      <w:r>
        <w:t>Footnote: Rule where word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