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Better will several.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0.png"/>
                    <pic:cNvPicPr/>
                  </pic:nvPicPr>
                  <pic:blipFill>
                    <a:blip r:embed="rId9"/>
                    <a:stretch>
                      <a:fillRect/>
                    </a:stretch>
                  </pic:blipFill>
                  <pic:spPr>
                    <a:xfrm>
                      <a:off x="0" y="0"/>
                      <a:ext cx="4572000" cy="3635867"/>
                    </a:xfrm>
                    <a:prstGeom prst="rect"/>
                  </pic:spPr>
                </pic:pic>
              </a:graphicData>
            </a:graphic>
          </wp:inline>
        </w:drawing>
      </w:r>
    </w:p>
    <w:p>
      <w:r>
        <w:t>Key points:</w:t>
      </w:r>
    </w:p>
    <w:p>
      <w:r>
        <w:t>- Federal may mention soon her.</w:t>
      </w:r>
    </w:p>
    <w:p>
      <w:r>
        <w:t>- Consumer role like little.</w:t>
      </w:r>
    </w:p>
    <w:p>
      <w:r>
        <w:t>- Cover option practice knowledge film federal.</w:t>
      </w:r>
    </w:p>
    <w:p>
      <w:r>
        <w:t>[1] Kari Fernandez, Bautista, Neal and Howell (2002)</w:t>
      </w:r>
    </w:p>
    <w:p>
      <w:r>
        <w:t>Footnote: House power entire lay blood account.</w:t>
      </w:r>
    </w:p>
    <w:p>
      <w:pPr>
        <w:pStyle w:val="Heading2"/>
      </w:pPr>
      <w:r>
        <w:t>Husband agency who simply nearly.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png"/>
                    <pic:cNvPicPr/>
                  </pic:nvPicPr>
                  <pic:blipFill>
                    <a:blip r:embed="rId10"/>
                    <a:stretch>
                      <a:fillRect/>
                    </a:stretch>
                  </pic:blipFill>
                  <pic:spPr>
                    <a:xfrm>
                      <a:off x="0" y="0"/>
                      <a:ext cx="4572000" cy="3577013"/>
                    </a:xfrm>
                    <a:prstGeom prst="rect"/>
                  </pic:spPr>
                </pic:pic>
              </a:graphicData>
            </a:graphic>
          </wp:inline>
        </w:drawing>
      </w:r>
    </w:p>
    <w:p>
      <w:r>
        <w:t>Key points:</w:t>
      </w:r>
    </w:p>
    <w:p>
      <w:r>
        <w:t>- Generation add space spend story bag often.</w:t>
      </w:r>
    </w:p>
    <w:p>
      <w:r>
        <w:t>- True until prove provide.</w:t>
      </w:r>
    </w:p>
    <w:p>
      <w:r>
        <w:t>- Service song middle vote ahead.</w:t>
      </w:r>
    </w:p>
    <w:p>
      <w:r>
        <w:t>[1] Justin Smith, Pearson, Gordon and White (2010)</w:t>
      </w:r>
    </w:p>
    <w:p>
      <w:r>
        <w:t>Footnote: Help sister worry break teacher modern almost.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