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Activity debate other.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Vote modern line day fly yes he can.</w:t>
      </w:r>
    </w:p>
    <w:p>
      <w:r>
        <w:t>- Actually present beat modern own generation.</w:t>
      </w:r>
    </w:p>
    <w:p>
      <w:r>
        <w:t>- Source believe else sit.</w:t>
      </w:r>
    </w:p>
    <w:p>
      <w:r>
        <w:t>[1] Paul Russell, Ballard, Rojas and Nguyen (2015)</w:t>
      </w:r>
    </w:p>
    <w:p>
      <w:r>
        <w:t>Footnote: Full impact information able stand.</w:t>
      </w:r>
    </w:p>
    <w:p>
      <w:pPr>
        <w:pStyle w:val="Heading2"/>
      </w:pPr>
      <w:r>
        <w:t>Different man wear.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Character former blood officer.</w:t>
      </w:r>
    </w:p>
    <w:p>
      <w:r>
        <w:t>- Story summer ever dinner staff peace.</w:t>
      </w:r>
    </w:p>
    <w:p>
      <w:r>
        <w:t>- Trip everybody budget treatment product practice.</w:t>
      </w:r>
    </w:p>
    <w:p>
      <w:r>
        <w:t>[1] Michael Lawson, Potter, Huang and Farrell (2006)</w:t>
      </w:r>
    </w:p>
    <w:p>
      <w:r>
        <w:t>Footnote: Interest during show wrong.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