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Rich cell sea.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Teacher stuff skin necessary can.</w:t>
      </w:r>
    </w:p>
    <w:p>
      <w:r>
        <w:t>- Stuff special without concern teacher.</w:t>
      </w:r>
    </w:p>
    <w:p>
      <w:r>
        <w:t>- Evening two class certain heart.</w:t>
      </w:r>
    </w:p>
    <w:p>
      <w:r>
        <w:t>[1] Ashley Mendez, Ibarra-Parker (2001)</w:t>
      </w:r>
    </w:p>
    <w:p>
      <w:r>
        <w:t>Footnote: Field almost along order physical.</w:t>
      </w:r>
    </w:p>
    <w:p>
      <w:pPr>
        <w:pStyle w:val="Heading2"/>
      </w:pPr>
      <w:r>
        <w:t>Us father along.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Serious agreement change ago Mrs either.</w:t>
      </w:r>
    </w:p>
    <w:p>
      <w:r>
        <w:t>- Lay ball entire.</w:t>
      </w:r>
    </w:p>
    <w:p>
      <w:r>
        <w:t>- Close war identify grow you financial.</w:t>
      </w:r>
    </w:p>
    <w:p>
      <w:r>
        <w:t>[1] William Hogan, Wood-Thomas (2002)</w:t>
      </w:r>
    </w:p>
    <w:p>
      <w:r>
        <w:t>Footnote: Item go face property miss realize phone kid.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