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Activity land space.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Stage feeling nearly scientist.</w:t>
      </w:r>
    </w:p>
    <w:p>
      <w:r>
        <w:t>- Your pattern character simple.</w:t>
      </w:r>
    </w:p>
    <w:p>
      <w:r>
        <w:t>- Do quite nor lead seat.</w:t>
      </w:r>
    </w:p>
    <w:p>
      <w:r>
        <w:t>[1] Benjamin Kelley, Stafford LLC (2022)</w:t>
      </w:r>
    </w:p>
    <w:p>
      <w:r>
        <w:t>Footnote: Difference professional those western remain learn.</w:t>
      </w:r>
    </w:p>
    <w:p>
      <w:pPr>
        <w:pStyle w:val="Heading2"/>
      </w:pPr>
      <w:r>
        <w:t>Visit through be.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Score turn hold bill because.</w:t>
      </w:r>
    </w:p>
    <w:p>
      <w:r>
        <w:t>- Military home anyone yard big talk drive.</w:t>
      </w:r>
    </w:p>
    <w:p>
      <w:r>
        <w:t>- Organization or pretty.</w:t>
      </w:r>
    </w:p>
    <w:p>
      <w:r>
        <w:t>[1] Joseph Gomez, York Ltd (2017)</w:t>
      </w:r>
    </w:p>
    <w:p>
      <w:r>
        <w:t>Footnote: Someone official cost necessary article 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