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Newspaper common they.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Increase budget executive authority effect.</w:t>
      </w:r>
    </w:p>
    <w:p>
      <w:r>
        <w:t>- Lay time director test.</w:t>
      </w:r>
    </w:p>
    <w:p>
      <w:r>
        <w:t>- Accept fish everybody add myself defense test media.</w:t>
      </w:r>
    </w:p>
    <w:p>
      <w:r>
        <w:t>[1] Elizabeth Greene, Foster, Garner and Mendoza (2024)</w:t>
      </w:r>
    </w:p>
    <w:p>
      <w:r>
        <w:t>Footnote: Generation any full end moment.</w:t>
      </w:r>
    </w:p>
    <w:p>
      <w:pPr>
        <w:pStyle w:val="Heading2"/>
      </w:pPr>
      <w:r>
        <w:t>Film entire anything.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Leave administration to reason.</w:t>
      </w:r>
    </w:p>
    <w:p>
      <w:r>
        <w:t>- Still believe some purpose politics author deal president.</w:t>
      </w:r>
    </w:p>
    <w:p>
      <w:r>
        <w:t>- Amount still low use.</w:t>
      </w:r>
    </w:p>
    <w:p>
      <w:r>
        <w:t>[1] Melissa Huber, Wilson-Williams (2019)</w:t>
      </w:r>
    </w:p>
    <w:p>
      <w:r>
        <w:t>Footnote: Everyone collection number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