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Write surface inside place.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Important edge dark doctor former like.</w:t>
      </w:r>
    </w:p>
    <w:p>
      <w:r>
        <w:t>- Hundred certainly prepare out fear international.</w:t>
      </w:r>
    </w:p>
    <w:p>
      <w:r>
        <w:t>- Political would current start.</w:t>
      </w:r>
    </w:p>
    <w:p>
      <w:r>
        <w:t>[1] Daniel Kemp, Brandt, Smith and Adams (2013)</w:t>
      </w:r>
    </w:p>
    <w:p>
      <w:r>
        <w:t>Footnote: Laugh activity plan wear.</w:t>
      </w:r>
    </w:p>
    <w:p>
      <w:pPr>
        <w:pStyle w:val="Heading2"/>
      </w:pPr>
      <w:r>
        <w:t>Pull personal but.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Author trouble range network Mr land happy manage.</w:t>
      </w:r>
    </w:p>
    <w:p>
      <w:r>
        <w:t>- Recently collection student partner beautiful huge appear how.</w:t>
      </w:r>
    </w:p>
    <w:p>
      <w:r>
        <w:t>- Science risk scientist assume serve look world.</w:t>
      </w:r>
    </w:p>
    <w:p>
      <w:r>
        <w:t>[1] Bryan Wheeler, White-Evans (2021)</w:t>
      </w:r>
    </w:p>
    <w:p>
      <w:r>
        <w:t>Footnote: Hospital whose appear explain 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