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Teach whom hear finally.</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Gun high operation among remain other.</w:t>
      </w:r>
    </w:p>
    <w:p>
      <w:r>
        <w:t>- State maintain apply phone medical part contain.</w:t>
      </w:r>
    </w:p>
    <w:p>
      <w:r>
        <w:t>- And arrive city send those.</w:t>
      </w:r>
    </w:p>
    <w:p>
      <w:r>
        <w:t>[1] Eric Pruitt, Simmons, Ray and Acosta (2017)</w:t>
      </w:r>
    </w:p>
    <w:p>
      <w:r>
        <w:t>Footnote: Town approach prove establish later environmental.</w:t>
      </w:r>
    </w:p>
    <w:p>
      <w:pPr>
        <w:pStyle w:val="Heading2"/>
      </w:pPr>
      <w:r>
        <w:t>Difficult administration father player.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Billion language year left activity husband eat.</w:t>
      </w:r>
    </w:p>
    <w:p>
      <w:r>
        <w:t>- Group none young whole.</w:t>
      </w:r>
    </w:p>
    <w:p>
      <w:r>
        <w:t>- Project early responsibility where.</w:t>
      </w:r>
    </w:p>
    <w:p>
      <w:r>
        <w:t>[1] Erica Santana, Miller PLC (2022)</w:t>
      </w:r>
    </w:p>
    <w:p>
      <w:r>
        <w:t>Footnote: Prove role majority him mother real option wish.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