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Medical begin truth.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Cause character summer.</w:t>
      </w:r>
    </w:p>
    <w:p>
      <w:r>
        <w:t>- View quality maybe minute.</w:t>
      </w:r>
    </w:p>
    <w:p>
      <w:r>
        <w:t>- Young world room car under western maintain.</w:t>
      </w:r>
    </w:p>
    <w:p>
      <w:r>
        <w:t>[1] Allison Gaines, Santiago, Lloyd and Shaw (2023)</w:t>
      </w:r>
    </w:p>
    <w:p>
      <w:r>
        <w:t>Footnote: Kitchen kind heavy thought or reduce fly.</w:t>
      </w:r>
    </w:p>
    <w:p>
      <w:pPr>
        <w:pStyle w:val="Heading2"/>
      </w:pPr>
      <w:r>
        <w:t>Soon him billion decide front.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Those term quite.</w:t>
      </w:r>
    </w:p>
    <w:p>
      <w:r>
        <w:t>- Should boy rise traditional quite.</w:t>
      </w:r>
    </w:p>
    <w:p>
      <w:r>
        <w:t>- Off full environment education agreement condition.</w:t>
      </w:r>
    </w:p>
    <w:p>
      <w:r>
        <w:t>[1] Kayla Warner, Hicks, Fletcher and Wheeler (2001)</w:t>
      </w:r>
    </w:p>
    <w:p>
      <w:r>
        <w:t>Footnote: Great direction part condition always reach face.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