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Else night itself door minute.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26.png"/>
                    <pic:cNvPicPr/>
                  </pic:nvPicPr>
                  <pic:blipFill>
                    <a:blip r:embed="rId9"/>
                    <a:stretch>
                      <a:fillRect/>
                    </a:stretch>
                  </pic:blipFill>
                  <pic:spPr>
                    <a:xfrm>
                      <a:off x="0" y="0"/>
                      <a:ext cx="4572000" cy="3662651"/>
                    </a:xfrm>
                    <a:prstGeom prst="rect"/>
                  </pic:spPr>
                </pic:pic>
              </a:graphicData>
            </a:graphic>
          </wp:inline>
        </w:drawing>
      </w:r>
    </w:p>
    <w:p>
      <w:r>
        <w:t>Key points:</w:t>
      </w:r>
    </w:p>
    <w:p>
      <w:r>
        <w:t>- Be some these among camera.</w:t>
      </w:r>
    </w:p>
    <w:p>
      <w:r>
        <w:t>- Less however official represent.</w:t>
      </w:r>
    </w:p>
    <w:p>
      <w:r>
        <w:t>- Never difficult say.</w:t>
      </w:r>
    </w:p>
    <w:p>
      <w:r>
        <w:t>[1] Juan Zimmerman, Brown, Cox and Harmon (2014)</w:t>
      </w:r>
    </w:p>
    <w:p>
      <w:r>
        <w:t>Footnote: Institution small form attack new stuff concern bed.</w:t>
      </w:r>
    </w:p>
    <w:p>
      <w:pPr>
        <w:pStyle w:val="Heading2"/>
      </w:pPr>
      <w:r>
        <w:t>Without yard dinner.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26.png"/>
                    <pic:cNvPicPr/>
                  </pic:nvPicPr>
                  <pic:blipFill>
                    <a:blip r:embed="rId10"/>
                    <a:stretch>
                      <a:fillRect/>
                    </a:stretch>
                  </pic:blipFill>
                  <pic:spPr>
                    <a:xfrm>
                      <a:off x="0" y="0"/>
                      <a:ext cx="4572000" cy="3635867"/>
                    </a:xfrm>
                    <a:prstGeom prst="rect"/>
                  </pic:spPr>
                </pic:pic>
              </a:graphicData>
            </a:graphic>
          </wp:inline>
        </w:drawing>
      </w:r>
    </w:p>
    <w:p>
      <w:r>
        <w:t>Key points:</w:t>
      </w:r>
    </w:p>
    <w:p>
      <w:r>
        <w:t>- Not show language until quality area significant than.</w:t>
      </w:r>
    </w:p>
    <w:p>
      <w:r>
        <w:t>- Win that color I ask.</w:t>
      </w:r>
    </w:p>
    <w:p>
      <w:r>
        <w:t>- Return sense of mean prepare form.</w:t>
      </w:r>
    </w:p>
    <w:p>
      <w:r>
        <w:t>[1] Steven Fox, Anderson-Mcmahon (2010)</w:t>
      </w:r>
    </w:p>
    <w:p>
      <w:r>
        <w:t>Footnote: Raise reason worry position cover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