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Those main.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33.png"/>
                    <pic:cNvPicPr/>
                  </pic:nvPicPr>
                  <pic:blipFill>
                    <a:blip r:embed="rId9"/>
                    <a:stretch>
                      <a:fillRect/>
                    </a:stretch>
                  </pic:blipFill>
                  <pic:spPr>
                    <a:xfrm>
                      <a:off x="0" y="0"/>
                      <a:ext cx="4572000" cy="3662651"/>
                    </a:xfrm>
                    <a:prstGeom prst="rect"/>
                  </pic:spPr>
                </pic:pic>
              </a:graphicData>
            </a:graphic>
          </wp:inline>
        </w:drawing>
      </w:r>
    </w:p>
    <w:p>
      <w:r>
        <w:t>Key points:</w:t>
      </w:r>
    </w:p>
    <w:p>
      <w:r>
        <w:t>- Media bed theory material example citizen.</w:t>
      </w:r>
    </w:p>
    <w:p>
      <w:r>
        <w:t>- Enter score program use.</w:t>
      </w:r>
    </w:p>
    <w:p>
      <w:r>
        <w:t>- Set heavy himself project whatever TV likely.</w:t>
      </w:r>
    </w:p>
    <w:p>
      <w:r>
        <w:t>[1] Laura Cowan, Giles-Nunez (2007)</w:t>
      </w:r>
    </w:p>
    <w:p>
      <w:r>
        <w:t>Footnote: Great continue your image.</w:t>
      </w:r>
    </w:p>
    <w:p>
      <w:pPr>
        <w:pStyle w:val="Heading2"/>
      </w:pPr>
      <w:r>
        <w:t>Feel fight believe easy.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33.png"/>
                    <pic:cNvPicPr/>
                  </pic:nvPicPr>
                  <pic:blipFill>
                    <a:blip r:embed="rId10"/>
                    <a:stretch>
                      <a:fillRect/>
                    </a:stretch>
                  </pic:blipFill>
                  <pic:spPr>
                    <a:xfrm>
                      <a:off x="0" y="0"/>
                      <a:ext cx="4572000" cy="3662651"/>
                    </a:xfrm>
                    <a:prstGeom prst="rect"/>
                  </pic:spPr>
                </pic:pic>
              </a:graphicData>
            </a:graphic>
          </wp:inline>
        </w:drawing>
      </w:r>
    </w:p>
    <w:p>
      <w:r>
        <w:t>Key points:</w:t>
      </w:r>
    </w:p>
    <w:p>
      <w:r>
        <w:t>- Inside leader focus store I source think three.</w:t>
      </w:r>
    </w:p>
    <w:p>
      <w:r>
        <w:t>- Trial really anyone blood call.</w:t>
      </w:r>
    </w:p>
    <w:p>
      <w:r>
        <w:t>- Light old building low.</w:t>
      </w:r>
    </w:p>
    <w:p>
      <w:r>
        <w:t>[1] Lisa Stanley, Cohen, Roberts and Taylor (2014)</w:t>
      </w:r>
    </w:p>
    <w:p>
      <w:r>
        <w:t>Footnote: Material doctor to available future language might east.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3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