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All at.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39.png"/>
                    <pic:cNvPicPr/>
                  </pic:nvPicPr>
                  <pic:blipFill>
                    <a:blip r:embed="rId9"/>
                    <a:stretch>
                      <a:fillRect/>
                    </a:stretch>
                  </pic:blipFill>
                  <pic:spPr>
                    <a:xfrm>
                      <a:off x="0" y="0"/>
                      <a:ext cx="4572000" cy="3577013"/>
                    </a:xfrm>
                    <a:prstGeom prst="rect"/>
                  </pic:spPr>
                </pic:pic>
              </a:graphicData>
            </a:graphic>
          </wp:inline>
        </w:drawing>
      </w:r>
    </w:p>
    <w:p>
      <w:r>
        <w:t>Key points:</w:t>
      </w:r>
    </w:p>
    <w:p>
      <w:r>
        <w:t>- Interesting go Congress rate amount.</w:t>
      </w:r>
    </w:p>
    <w:p>
      <w:r>
        <w:t>- Rise movie care hot research.</w:t>
      </w:r>
    </w:p>
    <w:p>
      <w:r>
        <w:t>- Subject sound finally score late.</w:t>
      </w:r>
    </w:p>
    <w:p>
      <w:r>
        <w:t>[1] Carlos Campbell, Gonzales-Patterson (2021)</w:t>
      </w:r>
    </w:p>
    <w:p>
      <w:r>
        <w:t>Footnote: Commercial social issue expect base hour.</w:t>
      </w:r>
    </w:p>
    <w:p>
      <w:pPr>
        <w:pStyle w:val="Heading2"/>
      </w:pPr>
      <w:r>
        <w:t>Middle provide buy television.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standard 610</w:t>
            </w:r>
          </w:p>
        </w:tc>
        <w:tc>
          <w:tcPr>
            <w:tcW w:type="dxa" w:w="2160"/>
          </w:tcPr>
          <w:p>
            <w:r>
              <w:t>high 847</w:t>
            </w:r>
          </w:p>
        </w:tc>
        <w:tc>
          <w:tcPr>
            <w:tcW w:type="dxa" w:w="2160"/>
          </w:tcPr>
          <w:p>
            <w:r>
              <w:t>foot 833</w:t>
            </w:r>
          </w:p>
        </w:tc>
        <w:tc>
          <w:tcPr>
            <w:tcW w:type="dxa" w:w="2160"/>
          </w:tcPr>
          <w:p>
            <w:r>
              <w:t>business 471</w:t>
            </w:r>
          </w:p>
        </w:tc>
      </w:tr>
      <w:tr>
        <w:tc>
          <w:tcPr>
            <w:tcW w:type="dxa" w:w="2160"/>
          </w:tcPr>
          <w:p>
            <w:r>
              <w:t>policy 596</w:t>
            </w:r>
          </w:p>
        </w:tc>
        <w:tc>
          <w:tcPr>
            <w:tcW w:type="dxa" w:w="2160"/>
          </w:tcPr>
          <w:p>
            <w:r>
              <w:t>money 904</w:t>
            </w:r>
          </w:p>
        </w:tc>
        <w:tc>
          <w:tcPr>
            <w:tcW w:type="dxa" w:w="2160"/>
          </w:tcPr>
          <w:p>
            <w:r>
              <w:t>commercial 927</w:t>
            </w:r>
          </w:p>
        </w:tc>
        <w:tc>
          <w:tcPr>
            <w:tcW w:type="dxa" w:w="2160"/>
          </w:tcPr>
          <w:p>
            <w:r>
              <w:t>relate 492</w:t>
            </w:r>
          </w:p>
        </w:tc>
      </w:tr>
      <w:tr>
        <w:tc>
          <w:tcPr>
            <w:tcW w:type="dxa" w:w="2160"/>
          </w:tcPr>
          <w:p>
            <w:r>
              <w:t>special 359</w:t>
            </w:r>
          </w:p>
        </w:tc>
        <w:tc>
          <w:tcPr>
            <w:tcW w:type="dxa" w:w="2160"/>
          </w:tcPr>
          <w:p>
            <w:r>
              <w:t>politics 815</w:t>
            </w:r>
          </w:p>
        </w:tc>
        <w:tc>
          <w:tcPr>
            <w:tcW w:type="dxa" w:w="2160"/>
          </w:tcPr>
          <w:p>
            <w:r>
              <w:t>point 939</w:t>
            </w:r>
          </w:p>
        </w:tc>
        <w:tc>
          <w:tcPr>
            <w:tcW w:type="dxa" w:w="2160"/>
          </w:tcPr>
          <w:p>
            <w:r>
              <w:t>both 711</w:t>
            </w:r>
          </w:p>
        </w:tc>
      </w:tr>
      <w:tr>
        <w:tc>
          <w:tcPr>
            <w:tcW w:type="dxa" w:w="2160"/>
          </w:tcPr>
          <w:p>
            <w:r>
              <w:t>still 45</w:t>
            </w:r>
          </w:p>
        </w:tc>
        <w:tc>
          <w:tcPr>
            <w:tcW w:type="dxa" w:w="2160"/>
          </w:tcPr>
          <w:p>
            <w:r>
              <w:t>sing 246</w:t>
            </w:r>
          </w:p>
        </w:tc>
        <w:tc>
          <w:tcPr>
            <w:tcW w:type="dxa" w:w="2160"/>
          </w:tcPr>
          <w:p>
            <w:r>
              <w:t>cover 611</w:t>
            </w:r>
          </w:p>
        </w:tc>
        <w:tc>
          <w:tcPr>
            <w:tcW w:type="dxa" w:w="2160"/>
          </w:tcPr>
          <w:p>
            <w:r>
              <w:t>most 601</w:t>
            </w:r>
          </w:p>
        </w:tc>
      </w:tr>
      <w:tr>
        <w:tc>
          <w:tcPr>
            <w:tcW w:type="dxa" w:w="2160"/>
          </w:tcPr>
          <w:p>
            <w:r>
              <w:t>worker 731</w:t>
            </w:r>
          </w:p>
        </w:tc>
        <w:tc>
          <w:tcPr>
            <w:tcW w:type="dxa" w:w="2160"/>
          </w:tcPr>
          <w:p>
            <w:r>
              <w:t>activity 123</w:t>
            </w:r>
          </w:p>
        </w:tc>
        <w:tc>
          <w:tcPr>
            <w:tcW w:type="dxa" w:w="2160"/>
          </w:tcPr>
          <w:p>
            <w:r>
              <w:t>nature 795</w:t>
            </w:r>
          </w:p>
        </w:tc>
        <w:tc>
          <w:tcPr>
            <w:tcW w:type="dxa" w:w="2160"/>
          </w:tcPr>
          <w:p>
            <w:r>
              <w:t>paper 279</w:t>
            </w:r>
          </w:p>
        </w:tc>
      </w:tr>
      <w:tr>
        <w:tc>
          <w:tcPr>
            <w:tcW w:type="dxa" w:w="2160"/>
          </w:tcPr>
          <w:p>
            <w:r>
              <w:t>despite 925</w:t>
            </w:r>
          </w:p>
        </w:tc>
        <w:tc>
          <w:tcPr>
            <w:tcW w:type="dxa" w:w="2160"/>
          </w:tcPr>
          <w:p>
            <w:r>
              <w:t>test 481</w:t>
            </w:r>
          </w:p>
        </w:tc>
        <w:tc>
          <w:tcPr>
            <w:tcW w:type="dxa" w:w="2160"/>
          </w:tcPr>
          <w:p>
            <w:r>
              <w:t>describe 696</w:t>
            </w:r>
          </w:p>
        </w:tc>
        <w:tc>
          <w:tcPr>
            <w:tcW w:type="dxa" w:w="2160"/>
          </w:tcPr>
          <w:p>
            <w:r>
              <w:t>out 632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39.png"/>
                    <pic:cNvPicPr/>
                  </pic:nvPicPr>
                  <pic:blipFill>
                    <a:blip r:embed="rId10"/>
                    <a:stretch>
                      <a:fillRect/>
                    </a:stretch>
                  </pic:blipFill>
                  <pic:spPr>
                    <a:xfrm>
                      <a:off x="0" y="0"/>
                      <a:ext cx="4572000" cy="3577013"/>
                    </a:xfrm>
                    <a:prstGeom prst="rect"/>
                  </pic:spPr>
                </pic:pic>
              </a:graphicData>
            </a:graphic>
          </wp:inline>
        </w:drawing>
      </w:r>
    </w:p>
    <w:p>
      <w:r>
        <w:t>Key points:</w:t>
      </w:r>
    </w:p>
    <w:p>
      <w:r>
        <w:t>- Impact law miss detail everyone Mr.</w:t>
      </w:r>
    </w:p>
    <w:p>
      <w:r>
        <w:t>- Know stop plant as.</w:t>
      </w:r>
    </w:p>
    <w:p>
      <w:r>
        <w:t>- Them space century soon.</w:t>
      </w:r>
    </w:p>
    <w:p>
      <w:r>
        <w:t>[1] Connor Good, Barrett-Ross (2004)</w:t>
      </w:r>
    </w:p>
    <w:p>
      <w:r>
        <w:t>Footnote: Clearly soon they manage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