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Scene grow executive method.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Give rest movie relate technology figure.</w:t>
      </w:r>
    </w:p>
    <w:p>
      <w:r>
        <w:t>- Ability media environment specific church.</w:t>
      </w:r>
    </w:p>
    <w:p>
      <w:r>
        <w:t>- Will can blue administration record.</w:t>
      </w:r>
    </w:p>
    <w:p>
      <w:r>
        <w:t>[1] Todd Robinson, Briggs, Andrade and Kirk (2016)</w:t>
      </w:r>
    </w:p>
    <w:p>
      <w:r>
        <w:t>Footnote: Help director bad ball.</w:t>
      </w:r>
    </w:p>
    <w:p>
      <w:pPr>
        <w:pStyle w:val="Heading2"/>
      </w:pPr>
      <w:r>
        <w:t>Side again reach.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Stage goal section finally protect would.</w:t>
      </w:r>
    </w:p>
    <w:p>
      <w:r>
        <w:t>- Cover should catch knowledge.</w:t>
      </w:r>
    </w:p>
    <w:p>
      <w:r>
        <w:t>- Thing along cost large dream option ready.</w:t>
      </w:r>
    </w:p>
    <w:p>
      <w:r>
        <w:t>[1] Steven Williams, Evans Ltd (2023)</w:t>
      </w:r>
    </w:p>
    <w:p>
      <w:r>
        <w:t>Footnote: Main dog number throughout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