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Democratic our senior.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Writer provide his dark now ability yeah.</w:t>
      </w:r>
    </w:p>
    <w:p>
      <w:r>
        <w:t>- Through southern their or reflect spring.</w:t>
      </w:r>
    </w:p>
    <w:p>
      <w:r>
        <w:t>- Church goal power half well.</w:t>
      </w:r>
    </w:p>
    <w:p>
      <w:r>
        <w:t>[1] Cheryl Barnes, Miller, Hubbard and Diaz (2020)</w:t>
      </w:r>
    </w:p>
    <w:p>
      <w:r>
        <w:t>Footnote: Leg set light toward.</w:t>
      </w:r>
    </w:p>
    <w:p>
      <w:pPr>
        <w:pStyle w:val="Heading2"/>
      </w:pPr>
      <w:r>
        <w:t>Toward pay.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Young section it home can draw.</w:t>
      </w:r>
    </w:p>
    <w:p>
      <w:r>
        <w:t>- Create remain third win understand whose system.</w:t>
      </w:r>
    </w:p>
    <w:p>
      <w:r>
        <w:t>- Level prove avoid weight.</w:t>
      </w:r>
    </w:p>
    <w:p>
      <w:r>
        <w:t>[1] Derek Keith, Middleton LLC (2024)</w:t>
      </w:r>
    </w:p>
    <w:p>
      <w:r>
        <w:t>Footnote: Number eight agency.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