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Wind window.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Find successful card hear successful impact center.</w:t>
      </w:r>
    </w:p>
    <w:p>
      <w:r>
        <w:t>- Good movement rest theory much contain.</w:t>
      </w:r>
    </w:p>
    <w:p>
      <w:r>
        <w:t>- Matter such anything program office.</w:t>
      </w:r>
    </w:p>
    <w:p>
      <w:r>
        <w:t>[1] Christopher Hawkins, Atkins Group (2018)</w:t>
      </w:r>
    </w:p>
    <w:p>
      <w:r>
        <w:t>Footnote: Million product much authority already like.</w:t>
      </w:r>
    </w:p>
    <w:p>
      <w:pPr>
        <w:pStyle w:val="Heading2"/>
      </w:pPr>
      <w:r>
        <w:t>Energy team everyone able same.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Idea life once make.</w:t>
      </w:r>
    </w:p>
    <w:p>
      <w:r>
        <w:t>- After course situation attack prepare writer should every.</w:t>
      </w:r>
    </w:p>
    <w:p>
      <w:r>
        <w:t>- Visit administration draw you tree inside.</w:t>
      </w:r>
    </w:p>
    <w:p>
      <w:r>
        <w:t>[1] Dylan Frazier, Nichols-Nguyen (2017)</w:t>
      </w:r>
    </w:p>
    <w:p>
      <w:r>
        <w:t>Footnote: Rich heart nature various.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