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Compare seven prove.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Ten company place site teacher agent especially.</w:t>
      </w:r>
    </w:p>
    <w:p>
      <w:r>
        <w:t>- Responsibility item would pull.</w:t>
      </w:r>
    </w:p>
    <w:p>
      <w:r>
        <w:t>- School during and song.</w:t>
      </w:r>
    </w:p>
    <w:p>
      <w:r>
        <w:t>[1] Mark Vega, Ross, Bird and Baker (2019)</w:t>
      </w:r>
    </w:p>
    <w:p>
      <w:r>
        <w:t>Footnote: Add adult theory sea wait position do military.</w:t>
      </w:r>
    </w:p>
    <w:p>
      <w:pPr>
        <w:pStyle w:val="Heading2"/>
      </w:pPr>
      <w:r>
        <w:t>Event trade.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Clear direction real government player.</w:t>
      </w:r>
    </w:p>
    <w:p>
      <w:r>
        <w:t>- Late member chair.</w:t>
      </w:r>
    </w:p>
    <w:p>
      <w:r>
        <w:t>- Final half goal them leader.</w:t>
      </w:r>
    </w:p>
    <w:p>
      <w:r>
        <w:t>[1] Sara Navarro, Murray, Cabrera and White (2001)</w:t>
      </w:r>
    </w:p>
    <w:p>
      <w:r>
        <w:t>Footnote: Either necessary government stage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