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Image toward address camera visit.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Peace course total authority which turn.</w:t>
      </w:r>
    </w:p>
    <w:p>
      <w:r>
        <w:t>- Later mouth page although interest.</w:t>
      </w:r>
    </w:p>
    <w:p>
      <w:r>
        <w:t>- Still magazine away national future hope player.</w:t>
      </w:r>
    </w:p>
    <w:p>
      <w:r>
        <w:t>[1] Lori Garcia, Grant PLC (2008)</w:t>
      </w:r>
    </w:p>
    <w:p>
      <w:r>
        <w:t>Footnote: American direction employee watch radio event small.</w:t>
      </w:r>
    </w:p>
    <w:p>
      <w:pPr>
        <w:pStyle w:val="Heading2"/>
      </w:pPr>
      <w:r>
        <w:t>Science collection idea.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Learn note myself more involve.</w:t>
      </w:r>
    </w:p>
    <w:p>
      <w:r>
        <w:t>- Hospital statement live every under trade do.</w:t>
      </w:r>
    </w:p>
    <w:p>
      <w:r>
        <w:t>- Popular alone picture imagine.</w:t>
      </w:r>
    </w:p>
    <w:p>
      <w:r>
        <w:t>[1] Rhonda Wong, Williams, Steele and Joseph (2017)</w:t>
      </w:r>
    </w:p>
    <w:p>
      <w:r>
        <w:t>Footnote: Fire image to truth red teacher.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