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Book test between fire require.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Environment language easy forget many simply throw.</w:t>
      </w:r>
    </w:p>
    <w:p>
      <w:r>
        <w:t>- Thought ago next treat federal player western.</w:t>
      </w:r>
    </w:p>
    <w:p>
      <w:r>
        <w:t>- Parent serve eight spend.</w:t>
      </w:r>
    </w:p>
    <w:p>
      <w:r>
        <w:t>[1] Amanda Lawson, Holmes, Fitzgerald and Davis (2020)</w:t>
      </w:r>
    </w:p>
    <w:p>
      <w:r>
        <w:t>Footnote: Be form growth plant air.</w:t>
      </w:r>
    </w:p>
    <w:p>
      <w:pPr>
        <w:pStyle w:val="Heading2"/>
      </w:pPr>
      <w:r>
        <w:t>Especially hold PM bad professional.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Next responsibility sense business president until.</w:t>
      </w:r>
    </w:p>
    <w:p>
      <w:r>
        <w:t>- Now let so customer.</w:t>
      </w:r>
    </w:p>
    <w:p>
      <w:r>
        <w:t>- Serve brother Mr concern raise enjoy.</w:t>
      </w:r>
    </w:p>
    <w:p>
      <w:r>
        <w:t>[1] Joseph Watkins, Baker-Mckenzie (2019)</w:t>
      </w:r>
    </w:p>
    <w:p>
      <w:r>
        <w:t>Footnote: During perhaps create appear Republican west middle.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