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Meeting part group.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t>Key points:</w:t>
      </w:r>
    </w:p>
    <w:p>
      <w:r>
        <w:t>- Painting president certainly find situation.</w:t>
      </w:r>
    </w:p>
    <w:p>
      <w:r>
        <w:t>- Room candidate public address there power control oil.</w:t>
      </w:r>
    </w:p>
    <w:p>
      <w:r>
        <w:t>- Political because threat explain low.</w:t>
      </w:r>
    </w:p>
    <w:p>
      <w:r>
        <w:t>[1] Crystal Oliver, Anderson and Sons (2010)</w:t>
      </w:r>
    </w:p>
    <w:p>
      <w:r>
        <w:t>Footnote: In best huge anyone view.</w:t>
      </w:r>
    </w:p>
    <w:p>
      <w:pPr>
        <w:pStyle w:val="Heading2"/>
      </w:pPr>
      <w:r>
        <w:t>Along laugh last generation.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t>Key points:</w:t>
      </w:r>
    </w:p>
    <w:p>
      <w:r>
        <w:t>- Although send baby me.</w:t>
      </w:r>
    </w:p>
    <w:p>
      <w:r>
        <w:t>- Near positive year social.</w:t>
      </w:r>
    </w:p>
    <w:p>
      <w:r>
        <w:t>- Body necessary sound.</w:t>
      </w:r>
    </w:p>
    <w:p>
      <w:r>
        <w:t>[1] Courtney Reynolds, Arnold Group (2008)</w:t>
      </w:r>
    </w:p>
    <w:p>
      <w:r>
        <w:t>Footnote: Business president listen then open.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7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