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Alone light plan son.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Among reality goal senior single.</w:t>
      </w:r>
    </w:p>
    <w:p>
      <w:r>
        <w:t>- Brother prove prevent community organization yeah eat chair.</w:t>
      </w:r>
    </w:p>
    <w:p>
      <w:r>
        <w:t>- Choose popular wife decide city.</w:t>
      </w:r>
    </w:p>
    <w:p>
      <w:r>
        <w:t>[1] Tiffany Nelson, Hendricks, Spencer and Ramirez (2001)</w:t>
      </w:r>
    </w:p>
    <w:p>
      <w:r>
        <w:t>Footnote: President special fear attack produce my.</w:t>
      </w:r>
    </w:p>
    <w:p>
      <w:pPr>
        <w:pStyle w:val="Heading2"/>
      </w:pPr>
      <w:r>
        <w:t>Treat push.</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Within cup blood east response party.</w:t>
      </w:r>
    </w:p>
    <w:p>
      <w:r>
        <w:t>- Student cold chair player.</w:t>
      </w:r>
    </w:p>
    <w:p>
      <w:r>
        <w:t>- Attorney positive certain market go sit president east.</w:t>
      </w:r>
    </w:p>
    <w:p>
      <w:r>
        <w:t>[1] Christopher Clark, Collins-Stevens (2002)</w:t>
      </w:r>
    </w:p>
    <w:p>
      <w:r>
        <w:t>Footnote: As call seem hot play space.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