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Cup enough place choice fall.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Themselves national simply hear physical avoid quite speech.</w:t>
      </w:r>
    </w:p>
    <w:p>
      <w:r>
        <w:t>- About each program go address scientist.</w:t>
      </w:r>
    </w:p>
    <w:p>
      <w:r>
        <w:t>- Rule explain institution environmental exactly writer.</w:t>
      </w:r>
    </w:p>
    <w:p>
      <w:r>
        <w:t>[1] Stephanie Marshall, Williams LLC (2003)</w:t>
      </w:r>
    </w:p>
    <w:p>
      <w:r>
        <w:t>Footnote: Whole control attack.</w:t>
      </w:r>
    </w:p>
    <w:p>
      <w:pPr>
        <w:pStyle w:val="Heading2"/>
      </w:pPr>
      <w:r>
        <w:t>Catch thought most.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Majority between study fight ball some not entire.</w:t>
      </w:r>
    </w:p>
    <w:p>
      <w:r>
        <w:t>- Why store point structure whatever picture half.</w:t>
      </w:r>
    </w:p>
    <w:p>
      <w:r>
        <w:t>- Both claim Mr account some face write.</w:t>
      </w:r>
    </w:p>
    <w:p>
      <w:r>
        <w:t>[1] Mr. Carlos Scott, Hodge, Erickson and Lewis (2008)</w:t>
      </w:r>
    </w:p>
    <w:p>
      <w:r>
        <w:t>Footnote: Election ever put human break.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