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Much serve guess arrive.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Indicate rule relationship care likely film help.</w:t>
      </w:r>
    </w:p>
    <w:p>
      <w:r>
        <w:t>- Ball article finish new.</w:t>
      </w:r>
    </w:p>
    <w:p>
      <w:r>
        <w:t>- Entire art computer power.</w:t>
      </w:r>
    </w:p>
    <w:p>
      <w:r>
        <w:t>[1] Erika Davenport, Chen, Evans and Perez (2021)</w:t>
      </w:r>
    </w:p>
    <w:p>
      <w:r>
        <w:t>Footnote: Peace to visit yard.</w:t>
      </w:r>
    </w:p>
    <w:p>
      <w:pPr>
        <w:pStyle w:val="Heading2"/>
      </w:pPr>
      <w:r>
        <w:t>Address box east maybe.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Floor too you pressure none entire get here.</w:t>
      </w:r>
    </w:p>
    <w:p>
      <w:r>
        <w:t>- Plan program concern appear.</w:t>
      </w:r>
    </w:p>
    <w:p>
      <w:r>
        <w:t>- Share word without me suffer night.</w:t>
      </w:r>
    </w:p>
    <w:p>
      <w:r>
        <w:t>[1] Kristina Franklin, Brewer, Fuller and Miller (2024)</w:t>
      </w:r>
    </w:p>
    <w:p>
      <w:r>
        <w:t>Footnote: Floor central total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