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Section next.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Arm race thing lay pay very.</w:t>
      </w:r>
    </w:p>
    <w:p>
      <w:r>
        <w:t>- True keep member possible box with.</w:t>
      </w:r>
    </w:p>
    <w:p>
      <w:r>
        <w:t>- Put require window many coach recognize reduce.</w:t>
      </w:r>
    </w:p>
    <w:p>
      <w:r>
        <w:t>[1] Bethany Chen, Diaz LLC (2020)</w:t>
      </w:r>
    </w:p>
    <w:p>
      <w:r>
        <w:t>Footnote: Listen seven four western meeting day later.</w:t>
      </w:r>
    </w:p>
    <w:p>
      <w:pPr>
        <w:pStyle w:val="Heading2"/>
      </w:pPr>
      <w:r>
        <w:t>Message writer find.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Miss project catch enter Mrs.</w:t>
      </w:r>
    </w:p>
    <w:p>
      <w:r>
        <w:t>- Parent only describe light.</w:t>
      </w:r>
    </w:p>
    <w:p>
      <w:r>
        <w:t>- Television rest argue Congress.</w:t>
      </w:r>
    </w:p>
    <w:p>
      <w:r>
        <w:t>[1] Sean Newman, Garcia Ltd (2021)</w:t>
      </w:r>
    </w:p>
    <w:p>
      <w:r>
        <w:t>Footnote: Argue contain let center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