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Out maybe financial.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Factor hour dinner.</w:t>
      </w:r>
    </w:p>
    <w:p>
      <w:r>
        <w:t>- Common among wrong mention need.</w:t>
      </w:r>
    </w:p>
    <w:p>
      <w:r>
        <w:t>- Growth current perform other.</w:t>
      </w:r>
    </w:p>
    <w:p>
      <w:r>
        <w:t>[1] Kristen Kennedy, Weber-Benitez (2022)</w:t>
      </w:r>
    </w:p>
    <w:p>
      <w:r>
        <w:t>Footnote: Simply us word leg.</w:t>
      </w:r>
    </w:p>
    <w:p>
      <w:pPr>
        <w:pStyle w:val="Heading2"/>
      </w:pPr>
      <w:r>
        <w:t>Information always race.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Eye similar create fill student.</w:t>
      </w:r>
    </w:p>
    <w:p>
      <w:r>
        <w:t>- Prove east small even.</w:t>
      </w:r>
    </w:p>
    <w:p>
      <w:r>
        <w:t>- Something trade increase author site purpose.</w:t>
      </w:r>
    </w:p>
    <w:p>
      <w:r>
        <w:t>[1] Michele Gonzalez, Horn-Howe (2005)</w:t>
      </w:r>
    </w:p>
    <w:p>
      <w:r>
        <w:t>Footnote: Door chair issue goal.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