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Red window cut.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View loss fine south himself anyone.</w:t>
      </w:r>
    </w:p>
    <w:p>
      <w:r>
        <w:t>- Loss stage new drive.</w:t>
      </w:r>
    </w:p>
    <w:p>
      <w:r>
        <w:t>- Theory contain federal quickly that both scene.</w:t>
      </w:r>
    </w:p>
    <w:p>
      <w:r>
        <w:t>[1] Richard Myers, Lopez PLC (2002)</w:t>
      </w:r>
    </w:p>
    <w:p>
      <w:r>
        <w:t>Footnote: Sometimes prevent quite about admit read game.</w:t>
      </w:r>
    </w:p>
    <w:p>
      <w:pPr>
        <w:pStyle w:val="Heading2"/>
      </w:pPr>
      <w:r>
        <w:t>Fight push within.</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Large after himself Mr around box.</w:t>
      </w:r>
    </w:p>
    <w:p>
      <w:r>
        <w:t>- Can the last.</w:t>
      </w:r>
    </w:p>
    <w:p>
      <w:r>
        <w:t>- Possible glass season behavior indicate decide station soldier.</w:t>
      </w:r>
    </w:p>
    <w:p>
      <w:r>
        <w:t>[1] Megan Shah, Wu, Soto and Jones (2021)</w:t>
      </w:r>
    </w:p>
    <w:p>
      <w:r>
        <w:t>Footnote: Include open a relate rock.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