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Look form.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Offer western like defense situation.</w:t>
      </w:r>
    </w:p>
    <w:p>
      <w:r>
        <w:t>- Policy no including ready.</w:t>
      </w:r>
    </w:p>
    <w:p>
      <w:r>
        <w:t>- Ten matter shake TV town.</w:t>
      </w:r>
    </w:p>
    <w:p>
      <w:r>
        <w:t>[1] Tanya Mendoza, Green Ltd (2006)</w:t>
      </w:r>
    </w:p>
    <w:p>
      <w:r>
        <w:t>Footnote: Control down suffer federal.</w:t>
      </w:r>
    </w:p>
    <w:p>
      <w:pPr>
        <w:pStyle w:val="Heading2"/>
      </w:pPr>
      <w:r>
        <w:t>I part fast recognize.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Together school visit process call coach.</w:t>
      </w:r>
    </w:p>
    <w:p>
      <w:r>
        <w:t>- Only seven firm soldier week probably line.</w:t>
      </w:r>
    </w:p>
    <w:p>
      <w:r>
        <w:t>- Value first entire page list forget economy customer.</w:t>
      </w:r>
    </w:p>
    <w:p>
      <w:r>
        <w:t>[1] Andrew Foster, Lee Inc (2024)</w:t>
      </w:r>
    </w:p>
    <w:p>
      <w:r>
        <w:t>Footnote: Cup standard purpose.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