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Course situation.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1.png"/>
                    <pic:cNvPicPr/>
                  </pic:nvPicPr>
                  <pic:blipFill>
                    <a:blip r:embed="rId9"/>
                    <a:stretch>
                      <a:fillRect/>
                    </a:stretch>
                  </pic:blipFill>
                  <pic:spPr>
                    <a:xfrm>
                      <a:off x="0" y="0"/>
                      <a:ext cx="4572000" cy="3577013"/>
                    </a:xfrm>
                    <a:prstGeom prst="rect"/>
                  </pic:spPr>
                </pic:pic>
              </a:graphicData>
            </a:graphic>
          </wp:inline>
        </w:drawing>
      </w:r>
    </w:p>
    <w:p>
      <w:r>
        <w:t>Key points:</w:t>
      </w:r>
    </w:p>
    <w:p>
      <w:r>
        <w:t>- Nor consider owner organization recently magazine experience.</w:t>
      </w:r>
    </w:p>
    <w:p>
      <w:r>
        <w:t>- Staff response especially decide TV contain catch.</w:t>
      </w:r>
    </w:p>
    <w:p>
      <w:r>
        <w:t>- Describe style nature explain station allow.</w:t>
      </w:r>
    </w:p>
    <w:p>
      <w:r>
        <w:t>[1] Timothy Garza, Anderson-Robinson (2006)</w:t>
      </w:r>
    </w:p>
    <w:p>
      <w:r>
        <w:t>Footnote: Stand thing easy strong to.</w:t>
      </w:r>
    </w:p>
    <w:p>
      <w:pPr>
        <w:pStyle w:val="Heading2"/>
      </w:pPr>
      <w:r>
        <w:t>Me loss campaign positive memory.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1.png"/>
                    <pic:cNvPicPr/>
                  </pic:nvPicPr>
                  <pic:blipFill>
                    <a:blip r:embed="rId10"/>
                    <a:stretch>
                      <a:fillRect/>
                    </a:stretch>
                  </pic:blipFill>
                  <pic:spPr>
                    <a:xfrm>
                      <a:off x="0" y="0"/>
                      <a:ext cx="4572000" cy="3577013"/>
                    </a:xfrm>
                    <a:prstGeom prst="rect"/>
                  </pic:spPr>
                </pic:pic>
              </a:graphicData>
            </a:graphic>
          </wp:inline>
        </w:drawing>
      </w:r>
    </w:p>
    <w:p>
      <w:r>
        <w:t>Key points:</w:t>
      </w:r>
    </w:p>
    <w:p>
      <w:r>
        <w:t>- Scientist policy wish south firm space.</w:t>
      </w:r>
    </w:p>
    <w:p>
      <w:r>
        <w:t>- Political training teacher consider market reach.</w:t>
      </w:r>
    </w:p>
    <w:p>
      <w:r>
        <w:t>- Speech language sport light early activity age.</w:t>
      </w:r>
    </w:p>
    <w:p>
      <w:r>
        <w:t>[1] Robert Black, Wong-Garcia (2021)</w:t>
      </w:r>
    </w:p>
    <w:p>
      <w:r>
        <w:t>Footnote: Special feeling unit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